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8B36A" w14:textId="0F3BCAFA" w:rsidR="00282FD2" w:rsidRPr="00987431" w:rsidRDefault="00000000" w:rsidP="006C0BB8">
      <w:pPr>
        <w:rPr>
          <w:b/>
          <w:i/>
          <w:sz w:val="28"/>
        </w:rPr>
      </w:pPr>
      <w:r>
        <w:rPr>
          <w:noProof/>
        </w:rPr>
        <w:object w:dxaOrig="1440" w:dyaOrig="1440" w14:anchorId="76F35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fillcolor="window">
            <v:imagedata r:id="rId7" o:title=""/>
            <w10:wrap type="square" anchorx="margin" anchory="margin"/>
          </v:shape>
          <o:OLEObject Type="Embed" ProgID="Word.Picture.8" ShapeID="_x0000_s1026" DrawAspect="Content" ObjectID="_1745399342" r:id="rId8"/>
        </w:object>
      </w:r>
      <w:r w:rsidR="00282FD2" w:rsidRPr="00F67793">
        <w:rPr>
          <w:b/>
          <w:sz w:val="28"/>
        </w:rPr>
        <w:t>In the</w:t>
      </w:r>
      <w:r w:rsidR="00282FD2">
        <w:rPr>
          <w:b/>
          <w:sz w:val="28"/>
        </w:rPr>
        <w:t xml:space="preserve"> Family Court</w:t>
      </w:r>
      <w:r w:rsidR="00282FD2">
        <w:rPr>
          <w:b/>
          <w:sz w:val="28"/>
        </w:rPr>
        <w:tab/>
      </w:r>
      <w:r w:rsidR="00EB0AE7">
        <w:rPr>
          <w:b/>
          <w:sz w:val="28"/>
        </w:rPr>
        <w:t xml:space="preserve">   Case </w:t>
      </w:r>
      <w:r w:rsidR="00282FD2" w:rsidRPr="00F67793">
        <w:rPr>
          <w:b/>
          <w:sz w:val="28"/>
        </w:rPr>
        <w:t>No:</w:t>
      </w:r>
      <w:r w:rsidR="00282FD2">
        <w:rPr>
          <w:b/>
          <w:sz w:val="28"/>
        </w:rPr>
        <w:t xml:space="preserve"> </w:t>
      </w:r>
      <w:r w:rsidR="00282FD2" w:rsidRPr="004C1D28">
        <w:rPr>
          <w:b/>
          <w:color w:val="FF0000"/>
          <w:sz w:val="28"/>
        </w:rPr>
        <w:t>[</w:t>
      </w:r>
      <w:r w:rsidR="00282FD2" w:rsidRPr="004C1D28">
        <w:rPr>
          <w:b/>
          <w:i/>
          <w:color w:val="FF0000"/>
          <w:sz w:val="28"/>
        </w:rPr>
        <w:t>Case number</w:t>
      </w:r>
      <w:r w:rsidR="00282FD2" w:rsidRPr="004C1D28">
        <w:rPr>
          <w:b/>
          <w:color w:val="FF0000"/>
          <w:sz w:val="28"/>
        </w:rPr>
        <w:t>]</w:t>
      </w:r>
    </w:p>
    <w:p w14:paraId="3DA7AC45" w14:textId="7871FFF0" w:rsidR="00282FD2" w:rsidRPr="004C1D28" w:rsidRDefault="00282FD2" w:rsidP="006C0BB8">
      <w:pPr>
        <w:rPr>
          <w:b/>
          <w:color w:val="FF0000"/>
        </w:rPr>
      </w:pPr>
      <w:r>
        <w:rPr>
          <w:b/>
          <w:sz w:val="28"/>
        </w:rPr>
        <w:t xml:space="preserve">sitting at </w:t>
      </w:r>
      <w:r w:rsidRPr="004C1D28">
        <w:rPr>
          <w:b/>
          <w:color w:val="FF0000"/>
          <w:sz w:val="28"/>
        </w:rPr>
        <w:t>[</w:t>
      </w:r>
      <w:r w:rsidRPr="004C1D28">
        <w:rPr>
          <w:b/>
          <w:i/>
          <w:color w:val="FF0000"/>
          <w:sz w:val="28"/>
        </w:rPr>
        <w:t>Court name</w:t>
      </w:r>
      <w:r w:rsidRPr="004C1D28">
        <w:rPr>
          <w:b/>
          <w:color w:val="FF0000"/>
          <w:sz w:val="28"/>
        </w:rPr>
        <w:t xml:space="preserve">] </w:t>
      </w:r>
    </w:p>
    <w:p w14:paraId="6488A6D6" w14:textId="77777777" w:rsidR="00282FD2" w:rsidRDefault="00282FD2" w:rsidP="006C0BB8"/>
    <w:p w14:paraId="69753C6D" w14:textId="77777777" w:rsidR="00987431" w:rsidRDefault="00987431" w:rsidP="006C0BB8"/>
    <w:p w14:paraId="519C15E3" w14:textId="77777777" w:rsidR="00987431" w:rsidRDefault="00987431" w:rsidP="006C0BB8"/>
    <w:p w14:paraId="6C007BB4" w14:textId="77777777" w:rsidR="00987431" w:rsidRDefault="00987431" w:rsidP="006C0BB8"/>
    <w:p w14:paraId="6996AB37" w14:textId="77777777" w:rsidR="00987431" w:rsidRDefault="00987431" w:rsidP="006C0BB8"/>
    <w:p w14:paraId="54333C83" w14:textId="77777777" w:rsidR="00987431" w:rsidRDefault="00987431" w:rsidP="006C0BB8"/>
    <w:p w14:paraId="4CA55E22" w14:textId="77777777" w:rsidR="00B14036" w:rsidRPr="00EC6EC5" w:rsidRDefault="00B14036" w:rsidP="006C0BB8">
      <w:pPr>
        <w:rPr>
          <w:b/>
        </w:rPr>
      </w:pPr>
      <w:bookmarkStart w:id="0" w:name="BMA_1"/>
      <w:bookmarkStart w:id="1" w:name="BMA"/>
      <w:r w:rsidRPr="00EC6EC5">
        <w:rPr>
          <w:b/>
          <w:color w:val="FF0000"/>
        </w:rPr>
        <w:t>[The Matrimonial Causes Act 1973]</w:t>
      </w:r>
      <w:r w:rsidR="004C1D28">
        <w:rPr>
          <w:b/>
          <w:color w:val="FF0000"/>
        </w:rPr>
        <w:t xml:space="preserve"> /</w:t>
      </w:r>
    </w:p>
    <w:p w14:paraId="7F191172" w14:textId="77777777" w:rsidR="00B14036" w:rsidRPr="00EC6EC5" w:rsidRDefault="00B14036" w:rsidP="006C0BB8">
      <w:pPr>
        <w:rPr>
          <w:b/>
        </w:rPr>
      </w:pPr>
      <w:bookmarkStart w:id="2" w:name="BMA_2"/>
      <w:bookmarkEnd w:id="0"/>
      <w:r w:rsidRPr="00EC6EC5">
        <w:rPr>
          <w:b/>
          <w:color w:val="FF0000"/>
        </w:rPr>
        <w:t>[The Civil Partnership Act 2004]</w:t>
      </w:r>
      <w:r w:rsidR="004C1D28">
        <w:rPr>
          <w:b/>
          <w:color w:val="FF0000"/>
        </w:rPr>
        <w:t xml:space="preserve"> /</w:t>
      </w:r>
    </w:p>
    <w:p w14:paraId="7FBF2D1C" w14:textId="77777777" w:rsidR="00B14036" w:rsidRPr="00EC6EC5" w:rsidRDefault="00B14036" w:rsidP="006C0BB8">
      <w:pPr>
        <w:rPr>
          <w:b/>
        </w:rPr>
      </w:pPr>
      <w:bookmarkStart w:id="3" w:name="BMA_3"/>
      <w:bookmarkEnd w:id="2"/>
      <w:r w:rsidRPr="00EC6EC5">
        <w:rPr>
          <w:b/>
          <w:color w:val="FF0000"/>
        </w:rPr>
        <w:t>[Schedule 1 to the Children Act 1989]</w:t>
      </w:r>
      <w:r w:rsidR="004C1D28">
        <w:rPr>
          <w:b/>
          <w:color w:val="FF0000"/>
        </w:rPr>
        <w:t xml:space="preserve"> /</w:t>
      </w:r>
    </w:p>
    <w:p w14:paraId="64327E2F" w14:textId="77777777" w:rsidR="00B14036" w:rsidRPr="00EC6EC5" w:rsidRDefault="00B14036" w:rsidP="006C0BB8">
      <w:pPr>
        <w:rPr>
          <w:b/>
        </w:rPr>
      </w:pPr>
      <w:bookmarkStart w:id="4" w:name="BMA_4"/>
      <w:bookmarkEnd w:id="3"/>
      <w:r w:rsidRPr="00EC6EC5">
        <w:rPr>
          <w:b/>
          <w:color w:val="FF0000"/>
        </w:rPr>
        <w:t>[The Inheritance (Provision for Family and Dependants) Act 1975]</w:t>
      </w:r>
      <w:r w:rsidR="004C1D28">
        <w:rPr>
          <w:b/>
          <w:color w:val="FF0000"/>
        </w:rPr>
        <w:t xml:space="preserve"> /</w:t>
      </w:r>
    </w:p>
    <w:p w14:paraId="001FCA63" w14:textId="77777777" w:rsidR="00B14036" w:rsidRPr="00EC6EC5" w:rsidRDefault="00B14036" w:rsidP="006C0BB8">
      <w:pPr>
        <w:rPr>
          <w:b/>
        </w:rPr>
      </w:pPr>
      <w:bookmarkStart w:id="5" w:name="BMA_5"/>
      <w:bookmarkEnd w:id="4"/>
      <w:r w:rsidRPr="00EC6EC5">
        <w:rPr>
          <w:b/>
          <w:color w:val="FF0000"/>
        </w:rPr>
        <w:t>[The Matrimonial and Family Proceedings Act 1984 and Schedule 7 to the Civil Partnership Act 2004]</w:t>
      </w:r>
    </w:p>
    <w:bookmarkEnd w:id="5"/>
    <w:p w14:paraId="5EA3EE5C" w14:textId="77777777" w:rsidR="00B14036" w:rsidRPr="00644A7A" w:rsidRDefault="00B14036" w:rsidP="006C0BB8">
      <w:r w:rsidRPr="00644A7A">
        <w:rPr>
          <w:b/>
          <w:smallCaps/>
          <w:color w:val="00B050"/>
        </w:rPr>
        <w:t>(Delete as appropriate)</w:t>
      </w:r>
    </w:p>
    <w:p w14:paraId="51FC3AAE" w14:textId="77777777" w:rsidR="00B14036" w:rsidRDefault="00B14036" w:rsidP="006C0BB8"/>
    <w:bookmarkEnd w:id="1"/>
    <w:p w14:paraId="546405B8" w14:textId="77777777" w:rsidR="00B14036" w:rsidRDefault="00B14036" w:rsidP="006C0BB8"/>
    <w:p w14:paraId="1C3C3BE3" w14:textId="77777777" w:rsidR="00B14036" w:rsidRDefault="00B14036" w:rsidP="006C0BB8"/>
    <w:p w14:paraId="4DD23759" w14:textId="3A3F0946" w:rsidR="00B14036" w:rsidRPr="00EC6EC5" w:rsidRDefault="00B14036" w:rsidP="006C0BB8">
      <w:pPr>
        <w:rPr>
          <w:b/>
        </w:rPr>
      </w:pPr>
      <w:bookmarkStart w:id="6" w:name="BMB"/>
      <w:r w:rsidRPr="00EC6EC5">
        <w:rPr>
          <w:b/>
        </w:rPr>
        <w:t xml:space="preserve">The </w:t>
      </w:r>
      <w:bookmarkStart w:id="7" w:name="BMB_1"/>
      <w:r w:rsidRPr="004C1D28">
        <w:rPr>
          <w:b/>
          <w:color w:val="FF0000"/>
        </w:rPr>
        <w:t>[Marriage]</w:t>
      </w:r>
      <w:bookmarkStart w:id="8" w:name="BMB_2"/>
      <w:bookmarkEnd w:id="7"/>
      <w:r w:rsidR="004C1D28" w:rsidRPr="004C1D28">
        <w:rPr>
          <w:b/>
          <w:color w:val="FF0000"/>
        </w:rPr>
        <w:t xml:space="preserve"> </w:t>
      </w:r>
      <w:r w:rsidR="004173C2">
        <w:rPr>
          <w:b/>
          <w:color w:val="FF0000"/>
        </w:rPr>
        <w:t xml:space="preserve">/ [Civil Partnership] </w:t>
      </w:r>
      <w:r w:rsidR="004C1D28" w:rsidRPr="004C1D28">
        <w:rPr>
          <w:b/>
          <w:color w:val="FF0000"/>
        </w:rPr>
        <w:t xml:space="preserve">/ </w:t>
      </w:r>
      <w:r w:rsidRPr="00EC6EC5">
        <w:rPr>
          <w:b/>
          <w:color w:val="FF0000"/>
        </w:rPr>
        <w:t>[Relationship]</w:t>
      </w:r>
      <w:bookmarkStart w:id="9" w:name="BMB_3"/>
      <w:bookmarkEnd w:id="8"/>
      <w:r w:rsidR="004C1D28">
        <w:rPr>
          <w:b/>
          <w:color w:val="FF0000"/>
        </w:rPr>
        <w:t xml:space="preserve"> / </w:t>
      </w:r>
      <w:r w:rsidRPr="00EC6EC5">
        <w:rPr>
          <w:b/>
          <w:color w:val="FF0000"/>
        </w:rPr>
        <w:t>[Family]</w:t>
      </w:r>
      <w:bookmarkEnd w:id="9"/>
      <w:r w:rsidRPr="00EC6EC5">
        <w:rPr>
          <w:b/>
        </w:rPr>
        <w:t xml:space="preserve"> of </w:t>
      </w:r>
      <w:r w:rsidRPr="004C1D28">
        <w:rPr>
          <w:b/>
          <w:color w:val="FF0000"/>
        </w:rPr>
        <w:t>[</w:t>
      </w:r>
      <w:r w:rsidR="004C1D28" w:rsidRPr="004C1D28">
        <w:rPr>
          <w:b/>
          <w:i/>
          <w:color w:val="FF0000"/>
        </w:rPr>
        <w:t>applicant name</w:t>
      </w:r>
      <w:r w:rsidRPr="004C1D28">
        <w:rPr>
          <w:b/>
          <w:color w:val="FF0000"/>
        </w:rPr>
        <w:t xml:space="preserve">] </w:t>
      </w:r>
      <w:r w:rsidRPr="00EC6EC5">
        <w:rPr>
          <w:b/>
        </w:rPr>
        <w:t xml:space="preserve">and </w:t>
      </w:r>
      <w:r w:rsidR="004C1D28" w:rsidRPr="004C1D28">
        <w:rPr>
          <w:b/>
          <w:color w:val="FF0000"/>
        </w:rPr>
        <w:t>[</w:t>
      </w:r>
      <w:r w:rsidR="004C1D28">
        <w:rPr>
          <w:b/>
          <w:i/>
          <w:color w:val="FF0000"/>
        </w:rPr>
        <w:t xml:space="preserve">respondent </w:t>
      </w:r>
      <w:r w:rsidR="004C1D28" w:rsidRPr="004C1D28">
        <w:rPr>
          <w:b/>
          <w:i/>
          <w:color w:val="FF0000"/>
        </w:rPr>
        <w:t>name</w:t>
      </w:r>
      <w:r w:rsidR="004C1D28" w:rsidRPr="004C1D28">
        <w:rPr>
          <w:b/>
          <w:color w:val="FF0000"/>
        </w:rPr>
        <w:t xml:space="preserve">] </w:t>
      </w:r>
    </w:p>
    <w:bookmarkEnd w:id="6"/>
    <w:p w14:paraId="14A240E7" w14:textId="77777777" w:rsidR="00B14036" w:rsidRPr="00644A7A" w:rsidRDefault="00B14036" w:rsidP="006C0BB8">
      <w:r w:rsidRPr="00644A7A">
        <w:rPr>
          <w:b/>
          <w:smallCaps/>
          <w:color w:val="00B050"/>
        </w:rPr>
        <w:t>(Adapt as necessary)</w:t>
      </w:r>
    </w:p>
    <w:p w14:paraId="2FA0A327" w14:textId="77777777" w:rsidR="00B14036" w:rsidRDefault="00B14036" w:rsidP="006C0BB8"/>
    <w:p w14:paraId="409FE2B7" w14:textId="77777777" w:rsidR="00282FD2" w:rsidRPr="00367ABC" w:rsidRDefault="00282FD2" w:rsidP="006C0BB8">
      <w:bookmarkStart w:id="10" w:name="BMC"/>
      <w:r w:rsidRPr="00367ABC">
        <w:t xml:space="preserve">After hearing </w:t>
      </w:r>
      <w:r w:rsidRPr="00C3010D">
        <w:rPr>
          <w:color w:val="FF0000"/>
        </w:rPr>
        <w:t>[</w:t>
      </w:r>
      <w:r w:rsidR="00332A1C" w:rsidRPr="005C1F0E">
        <w:rPr>
          <w:i/>
          <w:color w:val="FF0000"/>
        </w:rPr>
        <w:t>name the advocate(s) who appeared</w:t>
      </w:r>
      <w:r w:rsidRPr="00C3010D">
        <w:rPr>
          <w:color w:val="FF0000"/>
        </w:rPr>
        <w:t>]</w:t>
      </w:r>
    </w:p>
    <w:p w14:paraId="50C94E43" w14:textId="77777777" w:rsidR="00282FD2" w:rsidRPr="00367ABC" w:rsidRDefault="00282FD2" w:rsidP="006C0BB8">
      <w:bookmarkStart w:id="11" w:name="BMD"/>
      <w:bookmarkEnd w:id="10"/>
      <w:r w:rsidRPr="00367ABC">
        <w:t>After consideration of the documents lodged by the parties</w:t>
      </w:r>
    </w:p>
    <w:p w14:paraId="55CC3AA1" w14:textId="77777777" w:rsidR="00282FD2" w:rsidRPr="00367ABC" w:rsidRDefault="00282FD2" w:rsidP="006C0BB8">
      <w:bookmarkStart w:id="12" w:name="BME"/>
      <w:bookmarkEnd w:id="11"/>
      <w:r w:rsidRPr="00644A7A">
        <w:rPr>
          <w:b/>
          <w:smallCaps/>
          <w:color w:val="00B050"/>
        </w:rPr>
        <w:t>(In the case of an order made without notice)</w:t>
      </w:r>
      <w:r w:rsidRPr="00644A7A">
        <w:t xml:space="preserve"> </w:t>
      </w:r>
      <w:r w:rsidRPr="00367ABC">
        <w:t xml:space="preserve">After reading the statements and hearing the witnesses specified in para </w:t>
      </w:r>
      <w:r w:rsidRPr="00C3010D">
        <w:rPr>
          <w:color w:val="FF0000"/>
        </w:rPr>
        <w:t>[</w:t>
      </w:r>
      <w:r w:rsidRPr="004C1D28">
        <w:rPr>
          <w:i/>
          <w:color w:val="FF0000"/>
        </w:rPr>
        <w:t>para number</w:t>
      </w:r>
      <w:r w:rsidRPr="00C3010D">
        <w:rPr>
          <w:color w:val="FF0000"/>
        </w:rPr>
        <w:t>]</w:t>
      </w:r>
      <w:r w:rsidRPr="00367ABC">
        <w:t xml:space="preserve"> of the Recitals below</w:t>
      </w:r>
    </w:p>
    <w:bookmarkEnd w:id="12"/>
    <w:p w14:paraId="16F2079C" w14:textId="77777777" w:rsidR="00282FD2" w:rsidRPr="00367ABC" w:rsidRDefault="00282FD2" w:rsidP="006C0BB8"/>
    <w:p w14:paraId="5E1AAC55" w14:textId="77777777" w:rsidR="00282FD2" w:rsidRPr="00B14036" w:rsidRDefault="00282FD2" w:rsidP="006C0BB8">
      <w:pPr>
        <w:rPr>
          <w:b/>
        </w:rPr>
      </w:pPr>
      <w:bookmarkStart w:id="13" w:name="BMF"/>
      <w:r>
        <w:rPr>
          <w:b/>
        </w:rPr>
        <w:t xml:space="preserve">INTERIM </w:t>
      </w:r>
      <w:proofErr w:type="gramStart"/>
      <w:r>
        <w:rPr>
          <w:b/>
        </w:rPr>
        <w:t>THIRD PARTY</w:t>
      </w:r>
      <w:proofErr w:type="gramEnd"/>
      <w:r>
        <w:rPr>
          <w:b/>
        </w:rPr>
        <w:t xml:space="preserve"> DEBT </w:t>
      </w:r>
      <w:r w:rsidRPr="00367ABC">
        <w:rPr>
          <w:b/>
        </w:rPr>
        <w:t xml:space="preserve">ORDER MADE BY </w:t>
      </w:r>
      <w:r w:rsidRPr="00C3010D">
        <w:rPr>
          <w:b/>
          <w:color w:val="FF0000"/>
        </w:rPr>
        <w:t>[</w:t>
      </w:r>
      <w:r w:rsidRPr="004C1D28">
        <w:rPr>
          <w:b/>
          <w:i/>
          <w:color w:val="FF0000"/>
        </w:rPr>
        <w:t>NAME OF JUDGE</w:t>
      </w:r>
      <w:r w:rsidRPr="00C3010D">
        <w:rPr>
          <w:b/>
          <w:color w:val="FF0000"/>
        </w:rPr>
        <w:t>]</w:t>
      </w:r>
      <w:r w:rsidRPr="00367ABC">
        <w:rPr>
          <w:b/>
        </w:rPr>
        <w:t xml:space="preserve"> ON </w:t>
      </w:r>
      <w:r w:rsidRPr="00C3010D">
        <w:rPr>
          <w:b/>
          <w:color w:val="FF0000"/>
        </w:rPr>
        <w:t>[</w:t>
      </w:r>
      <w:r w:rsidRPr="004C1D28">
        <w:rPr>
          <w:b/>
          <w:i/>
          <w:color w:val="FF0000"/>
        </w:rPr>
        <w:t>DATE</w:t>
      </w:r>
      <w:r w:rsidRPr="00C3010D">
        <w:rPr>
          <w:b/>
          <w:color w:val="FF0000"/>
        </w:rPr>
        <w:t>]</w:t>
      </w:r>
      <w:r w:rsidRPr="00367ABC">
        <w:rPr>
          <w:b/>
        </w:rPr>
        <w:t xml:space="preserve"> SITTING IN </w:t>
      </w:r>
      <w:r w:rsidRPr="00C3010D">
        <w:rPr>
          <w:b/>
          <w:color w:val="FF0000"/>
        </w:rPr>
        <w:t>[OPEN COURT] / [PRIVATE]</w:t>
      </w:r>
    </w:p>
    <w:p w14:paraId="40522FB7" w14:textId="77777777" w:rsidR="00282FD2" w:rsidRPr="00644A7A" w:rsidRDefault="00282FD2" w:rsidP="006C0BB8">
      <w:r w:rsidRPr="00644A7A">
        <w:rPr>
          <w:b/>
          <w:smallCaps/>
          <w:color w:val="00B050"/>
        </w:rPr>
        <w:t>(Delete as appropriate)</w:t>
      </w:r>
    </w:p>
    <w:bookmarkEnd w:id="13"/>
    <w:p w14:paraId="2BFD5C78" w14:textId="77777777" w:rsidR="00282FD2" w:rsidRPr="00367ABC" w:rsidRDefault="00282FD2" w:rsidP="006C0BB8"/>
    <w:p w14:paraId="31D12B08" w14:textId="77777777" w:rsidR="00282FD2" w:rsidRPr="00367ABC" w:rsidRDefault="00282FD2" w:rsidP="006C0BB8">
      <w:pPr>
        <w:pStyle w:val="Heading2"/>
      </w:pPr>
      <w:bookmarkStart w:id="14" w:name="BMG_1"/>
      <w:bookmarkStart w:id="15" w:name="BMG"/>
      <w:r w:rsidRPr="00367ABC">
        <w:t>The parties</w:t>
      </w:r>
    </w:p>
    <w:p w14:paraId="406C97AA" w14:textId="569B2F3F" w:rsidR="00282FD2" w:rsidRPr="00367ABC" w:rsidRDefault="00282FD2" w:rsidP="006C0BB8">
      <w:pPr>
        <w:numPr>
          <w:ilvl w:val="0"/>
          <w:numId w:val="1"/>
        </w:numPr>
      </w:pPr>
      <w:bookmarkStart w:id="16" w:name="BMG_2"/>
      <w:bookmarkEnd w:id="14"/>
      <w:r w:rsidRPr="00367ABC">
        <w:t xml:space="preserve">The applicant is </w:t>
      </w:r>
      <w:r w:rsidR="004C1D28" w:rsidRPr="004C1D28">
        <w:rPr>
          <w:color w:val="FF0000"/>
        </w:rPr>
        <w:t>[</w:t>
      </w:r>
      <w:r w:rsidR="004C1D28" w:rsidRPr="004C1D28">
        <w:rPr>
          <w:i/>
          <w:color w:val="FF0000"/>
        </w:rPr>
        <w:t>applicant name</w:t>
      </w:r>
      <w:r w:rsidR="004C1D28" w:rsidRPr="004C1D28">
        <w:rPr>
          <w:color w:val="FF0000"/>
        </w:rPr>
        <w:t>]</w:t>
      </w:r>
    </w:p>
    <w:p w14:paraId="0D02D7FE" w14:textId="35F4D5A2" w:rsidR="00282FD2" w:rsidRPr="00644A7A" w:rsidRDefault="004173C2" w:rsidP="006C0BB8">
      <w:pPr>
        <w:ind w:left="567"/>
      </w:pPr>
      <w:bookmarkStart w:id="17" w:name="_Hlk114656185"/>
      <w:bookmarkStart w:id="18" w:name="_Hlk114656706"/>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bookmarkEnd w:id="17"/>
      <w:r>
        <w:rPr>
          <w:color w:val="FF0000"/>
          <w:szCs w:val="28"/>
        </w:rPr>
        <w:br/>
      </w:r>
      <w:bookmarkEnd w:id="18"/>
      <w:r w:rsidR="00282FD2" w:rsidRPr="00644A7A">
        <w:rPr>
          <w:b/>
          <w:smallCaps/>
          <w:color w:val="00B050"/>
        </w:rPr>
        <w:t>(Specify if any party acts by a litigation friend)</w:t>
      </w:r>
    </w:p>
    <w:p w14:paraId="4124E7BE" w14:textId="77777777" w:rsidR="00396F35" w:rsidRPr="0066314D" w:rsidRDefault="00396F35" w:rsidP="006C0BB8"/>
    <w:p w14:paraId="3FDB2DE7" w14:textId="33D7C60A" w:rsidR="00396F35" w:rsidRPr="005E05C1" w:rsidRDefault="00396F35" w:rsidP="006C0BB8">
      <w:pPr>
        <w:pStyle w:val="Heading2"/>
      </w:pPr>
      <w:bookmarkStart w:id="19" w:name="BMH_1"/>
      <w:bookmarkStart w:id="20" w:name="BMH"/>
      <w:bookmarkEnd w:id="15"/>
      <w:r w:rsidRPr="005E05C1">
        <w:t>Definitions</w:t>
      </w:r>
    </w:p>
    <w:p w14:paraId="567CD481" w14:textId="7D014D2A" w:rsidR="00396F35" w:rsidRDefault="00396F35" w:rsidP="006C0BB8">
      <w:pPr>
        <w:numPr>
          <w:ilvl w:val="0"/>
          <w:numId w:val="1"/>
        </w:numPr>
      </w:pPr>
      <w:bookmarkStart w:id="21" w:name="BMH_2"/>
      <w:bookmarkEnd w:id="19"/>
      <w:r>
        <w:t>The “third party” mean</w:t>
      </w:r>
      <w:r w:rsidR="004173C2">
        <w:t>s</w:t>
      </w:r>
      <w:r w:rsidRPr="005E05C1">
        <w:t xml:space="preserve"> </w:t>
      </w:r>
      <w:r w:rsidRPr="00FC7DBA">
        <w:rPr>
          <w:color w:val="FF0000"/>
        </w:rPr>
        <w:t>[</w:t>
      </w:r>
      <w:r w:rsidRPr="004C1D28">
        <w:rPr>
          <w:i/>
          <w:color w:val="FF0000"/>
        </w:rPr>
        <w:t>full name</w:t>
      </w:r>
      <w:r w:rsidRPr="00FC7DBA">
        <w:rPr>
          <w:color w:val="FF0000"/>
        </w:rPr>
        <w:t>]</w:t>
      </w:r>
      <w:r w:rsidRPr="005E05C1">
        <w:t xml:space="preserve"> of </w:t>
      </w:r>
      <w:r w:rsidRPr="00FC7DBA">
        <w:rPr>
          <w:color w:val="FF0000"/>
        </w:rPr>
        <w:t>[</w:t>
      </w:r>
      <w:r w:rsidRPr="004C1D28">
        <w:rPr>
          <w:i/>
          <w:color w:val="FF0000"/>
        </w:rPr>
        <w:t>full address</w:t>
      </w:r>
      <w:r w:rsidRPr="00FC7DBA">
        <w:rPr>
          <w:color w:val="FF0000"/>
        </w:rPr>
        <w:t>]</w:t>
      </w:r>
      <w:r>
        <w:t>, which operates an account for the respondent.</w:t>
      </w:r>
    </w:p>
    <w:bookmarkEnd w:id="20"/>
    <w:bookmarkEnd w:id="21"/>
    <w:p w14:paraId="0DF12DAF" w14:textId="77777777" w:rsidR="0066314D" w:rsidRDefault="0066314D" w:rsidP="006C0BB8"/>
    <w:p w14:paraId="78725DB9" w14:textId="77777777" w:rsidR="0066314D" w:rsidRPr="0066314D" w:rsidRDefault="0066314D" w:rsidP="006C0BB8">
      <w:pPr>
        <w:pStyle w:val="Heading2"/>
      </w:pPr>
      <w:bookmarkStart w:id="22" w:name="BMI_1"/>
      <w:bookmarkStart w:id="23" w:name="BMI"/>
      <w:r>
        <w:t>Recitals</w:t>
      </w:r>
    </w:p>
    <w:p w14:paraId="56828987" w14:textId="77777777" w:rsidR="0066314D" w:rsidRDefault="0066314D" w:rsidP="006C0BB8">
      <w:pPr>
        <w:numPr>
          <w:ilvl w:val="0"/>
          <w:numId w:val="1"/>
        </w:numPr>
      </w:pPr>
      <w:bookmarkStart w:id="24" w:name="BMI_2"/>
      <w:bookmarkEnd w:id="22"/>
    </w:p>
    <w:p w14:paraId="68E2DBAE" w14:textId="1A705EA1" w:rsidR="00282FD2" w:rsidRPr="00521864" w:rsidRDefault="00282FD2" w:rsidP="006C0BB8">
      <w:pPr>
        <w:numPr>
          <w:ilvl w:val="1"/>
          <w:numId w:val="1"/>
        </w:numPr>
      </w:pPr>
      <w:r w:rsidRPr="00521864">
        <w:t xml:space="preserve">This order was made without a hearing in accordance with </w:t>
      </w:r>
      <w:r w:rsidR="004173C2">
        <w:t xml:space="preserve">the Family </w:t>
      </w:r>
      <w:r w:rsidRPr="00521864">
        <w:t>Procedure Rules, rule 7</w:t>
      </w:r>
      <w:r w:rsidR="00396F35">
        <w:t>2</w:t>
      </w:r>
      <w:r w:rsidRPr="00521864">
        <w:t>.4(1).</w:t>
      </w:r>
    </w:p>
    <w:p w14:paraId="621281AB" w14:textId="0C06606A" w:rsidR="00282FD2" w:rsidRPr="00521864" w:rsidRDefault="00282FD2" w:rsidP="006C0BB8">
      <w:pPr>
        <w:numPr>
          <w:ilvl w:val="1"/>
          <w:numId w:val="1"/>
        </w:numPr>
      </w:pPr>
      <w:r w:rsidRPr="00521864">
        <w:t xml:space="preserve">The </w:t>
      </w:r>
      <w:r w:rsidR="004173C2">
        <w:t>j</w:t>
      </w:r>
      <w:r w:rsidRPr="00521864">
        <w:t>udge read the application notice in Form N3</w:t>
      </w:r>
      <w:r w:rsidR="00C37C98">
        <w:t>4</w:t>
      </w:r>
      <w:r w:rsidRPr="00521864">
        <w:t>9 verified by a statement of truth as required by Civil Procedure Rules, Practice Direction 7</w:t>
      </w:r>
      <w:r w:rsidR="00396F35">
        <w:t>2</w:t>
      </w:r>
      <w:r w:rsidRPr="00521864">
        <w:t>.</w:t>
      </w:r>
    </w:p>
    <w:p w14:paraId="7B0566B1" w14:textId="77777777" w:rsidR="00282FD2" w:rsidRPr="00367ABC" w:rsidRDefault="00282FD2" w:rsidP="006C0BB8"/>
    <w:p w14:paraId="194191E2" w14:textId="77777777" w:rsidR="00282FD2" w:rsidRPr="00C02238" w:rsidRDefault="00282FD2" w:rsidP="006C0BB8">
      <w:pPr>
        <w:numPr>
          <w:ilvl w:val="0"/>
          <w:numId w:val="1"/>
        </w:numPr>
        <w:rPr>
          <w:i/>
        </w:rPr>
      </w:pPr>
      <w:bookmarkStart w:id="25" w:name="BMI_3"/>
      <w:bookmarkEnd w:id="24"/>
      <w:r w:rsidRPr="00C02238">
        <w:t xml:space="preserve">On </w:t>
      </w:r>
      <w:r w:rsidRPr="00521864">
        <w:rPr>
          <w:color w:val="FF0000"/>
        </w:rPr>
        <w:t>[</w:t>
      </w:r>
      <w:r w:rsidRPr="004C1D28">
        <w:rPr>
          <w:i/>
          <w:color w:val="FF0000"/>
        </w:rPr>
        <w:t>date and time</w:t>
      </w:r>
      <w:r w:rsidRPr="00521864">
        <w:rPr>
          <w:color w:val="FF0000"/>
        </w:rPr>
        <w:t>]</w:t>
      </w:r>
      <w:r w:rsidRPr="00C02238">
        <w:t xml:space="preserve">, </w:t>
      </w:r>
      <w:r w:rsidRPr="00521864">
        <w:rPr>
          <w:color w:val="FF0000"/>
        </w:rPr>
        <w:t>[</w:t>
      </w:r>
      <w:r w:rsidRPr="004C1D28">
        <w:rPr>
          <w:i/>
          <w:color w:val="FF0000"/>
        </w:rPr>
        <w:t>name of judge</w:t>
      </w:r>
      <w:r w:rsidRPr="00521864">
        <w:rPr>
          <w:color w:val="FF0000"/>
        </w:rPr>
        <w:t>]</w:t>
      </w:r>
      <w:r w:rsidRPr="00C02238">
        <w:t xml:space="preserve"> consider</w:t>
      </w:r>
      <w:r>
        <w:t>ed</w:t>
      </w:r>
      <w:r w:rsidRPr="00C02238">
        <w:t xml:space="preserve"> the application of the applicant, from which it appears that:</w:t>
      </w:r>
    </w:p>
    <w:p w14:paraId="03864F11" w14:textId="77777777" w:rsidR="00282FD2" w:rsidRPr="00C02238" w:rsidRDefault="00282FD2" w:rsidP="006C0BB8">
      <w:pPr>
        <w:numPr>
          <w:ilvl w:val="1"/>
          <w:numId w:val="1"/>
        </w:numPr>
      </w:pPr>
      <w:r w:rsidRPr="00C02238">
        <w:t xml:space="preserve">on </w:t>
      </w:r>
      <w:r w:rsidRPr="00521864">
        <w:rPr>
          <w:color w:val="FF0000"/>
        </w:rPr>
        <w:t>[</w:t>
      </w:r>
      <w:r w:rsidRPr="004C1D28">
        <w:rPr>
          <w:i/>
          <w:color w:val="FF0000"/>
        </w:rPr>
        <w:t>date</w:t>
      </w:r>
      <w:r w:rsidRPr="00521864">
        <w:rPr>
          <w:color w:val="FF0000"/>
        </w:rPr>
        <w:t>]</w:t>
      </w:r>
      <w:r w:rsidRPr="00C02238">
        <w:t xml:space="preserve">, </w:t>
      </w:r>
      <w:r w:rsidRPr="00521864">
        <w:rPr>
          <w:color w:val="FF0000"/>
        </w:rPr>
        <w:t>[</w:t>
      </w:r>
      <w:r w:rsidRPr="004C1D28">
        <w:rPr>
          <w:i/>
          <w:color w:val="FF0000"/>
        </w:rPr>
        <w:t>name of judge</w:t>
      </w:r>
      <w:r w:rsidRPr="00521864">
        <w:rPr>
          <w:color w:val="FF0000"/>
        </w:rPr>
        <w:t>]</w:t>
      </w:r>
      <w:r w:rsidRPr="00C02238">
        <w:t xml:space="preserve"> made an order under case number </w:t>
      </w:r>
      <w:r w:rsidRPr="00521864">
        <w:rPr>
          <w:color w:val="FF0000"/>
        </w:rPr>
        <w:t>[</w:t>
      </w:r>
      <w:r w:rsidRPr="004C1D28">
        <w:rPr>
          <w:i/>
          <w:color w:val="FF0000"/>
        </w:rPr>
        <w:t>case n</w:t>
      </w:r>
      <w:r w:rsidR="004C1D28" w:rsidRPr="004C1D28">
        <w:rPr>
          <w:i/>
          <w:color w:val="FF0000"/>
        </w:rPr>
        <w:t>umber</w:t>
      </w:r>
      <w:r w:rsidRPr="00521864">
        <w:rPr>
          <w:color w:val="FF0000"/>
        </w:rPr>
        <w:t xml:space="preserve">] </w:t>
      </w:r>
      <w:r w:rsidRPr="00C02238">
        <w:t>requiring the respondent to pay money to the applicant;</w:t>
      </w:r>
    </w:p>
    <w:p w14:paraId="5293E8FC" w14:textId="77777777" w:rsidR="00282FD2" w:rsidRDefault="00282FD2" w:rsidP="006C0BB8">
      <w:pPr>
        <w:numPr>
          <w:ilvl w:val="1"/>
          <w:numId w:val="1"/>
        </w:numPr>
      </w:pPr>
      <w:r w:rsidRPr="00C02238">
        <w:t xml:space="preserve">the amount now owing under that order is </w:t>
      </w:r>
      <w:r>
        <w:t>£</w:t>
      </w:r>
      <w:r w:rsidRPr="00521864">
        <w:rPr>
          <w:color w:val="FF0000"/>
        </w:rPr>
        <w:t>[</w:t>
      </w:r>
      <w:r w:rsidRPr="004C1D28">
        <w:rPr>
          <w:i/>
          <w:color w:val="FF0000"/>
        </w:rPr>
        <w:t>amount</w:t>
      </w:r>
      <w:r w:rsidRPr="00521864">
        <w:rPr>
          <w:color w:val="FF0000"/>
        </w:rPr>
        <w:t>]</w:t>
      </w:r>
      <w:r w:rsidRPr="00C02238">
        <w:t xml:space="preserve"> including interest and costs as follows:</w:t>
      </w:r>
    </w:p>
    <w:p w14:paraId="0F5DF307" w14:textId="77777777" w:rsidR="0066314D" w:rsidRDefault="0066314D" w:rsidP="006C0BB8"/>
    <w:tbl>
      <w:tblPr>
        <w:tblW w:w="73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701"/>
      </w:tblGrid>
      <w:tr w:rsidR="00282FD2" w:rsidRPr="00C02238" w14:paraId="0B121371" w14:textId="77777777" w:rsidTr="00D17C98">
        <w:trPr>
          <w:jc w:val="right"/>
        </w:trPr>
        <w:tc>
          <w:tcPr>
            <w:tcW w:w="5670" w:type="dxa"/>
            <w:shd w:val="clear" w:color="auto" w:fill="auto"/>
          </w:tcPr>
          <w:p w14:paraId="2241011A" w14:textId="77777777" w:rsidR="00282FD2" w:rsidRPr="00C02238" w:rsidRDefault="00282FD2" w:rsidP="006C0BB8">
            <w:r w:rsidRPr="00C02238">
              <w:t>Sums remaining due for payment under the order</w:t>
            </w:r>
          </w:p>
        </w:tc>
        <w:tc>
          <w:tcPr>
            <w:tcW w:w="1701" w:type="dxa"/>
            <w:shd w:val="clear" w:color="auto" w:fill="auto"/>
          </w:tcPr>
          <w:p w14:paraId="32D406B5" w14:textId="77777777" w:rsidR="00282FD2" w:rsidRPr="00C02238" w:rsidRDefault="00282FD2" w:rsidP="00F131CB">
            <w:pPr>
              <w:jc w:val="right"/>
            </w:pPr>
            <w:r>
              <w:t>£</w:t>
            </w:r>
            <w:r w:rsidRPr="00521864">
              <w:rPr>
                <w:color w:val="FF0000"/>
              </w:rPr>
              <w:t>[</w:t>
            </w:r>
            <w:r w:rsidRPr="004C1D28">
              <w:rPr>
                <w:i/>
                <w:color w:val="FF0000"/>
              </w:rPr>
              <w:t>amount</w:t>
            </w:r>
            <w:r w:rsidRPr="00521864">
              <w:rPr>
                <w:color w:val="FF0000"/>
              </w:rPr>
              <w:t>]</w:t>
            </w:r>
          </w:p>
        </w:tc>
      </w:tr>
      <w:tr w:rsidR="00282FD2" w:rsidRPr="00C02238" w14:paraId="078E7B07" w14:textId="77777777" w:rsidTr="00D17C98">
        <w:trPr>
          <w:jc w:val="right"/>
        </w:trPr>
        <w:tc>
          <w:tcPr>
            <w:tcW w:w="5670" w:type="dxa"/>
            <w:shd w:val="clear" w:color="auto" w:fill="auto"/>
          </w:tcPr>
          <w:p w14:paraId="4F8086AE" w14:textId="77777777" w:rsidR="00282FD2" w:rsidRPr="00C02238" w:rsidRDefault="00282FD2" w:rsidP="006C0BB8">
            <w:r w:rsidRPr="00C02238">
              <w:t>Interest to the date of the order</w:t>
            </w:r>
          </w:p>
        </w:tc>
        <w:tc>
          <w:tcPr>
            <w:tcW w:w="1701" w:type="dxa"/>
            <w:shd w:val="clear" w:color="auto" w:fill="auto"/>
          </w:tcPr>
          <w:p w14:paraId="10BB96A2" w14:textId="77777777" w:rsidR="00282FD2" w:rsidRPr="00C02238" w:rsidRDefault="00282FD2" w:rsidP="00F131CB">
            <w:pPr>
              <w:jc w:val="right"/>
            </w:pPr>
            <w:r>
              <w:t>£</w:t>
            </w:r>
            <w:r w:rsidRPr="00521864">
              <w:rPr>
                <w:color w:val="FF0000"/>
              </w:rPr>
              <w:t>[</w:t>
            </w:r>
            <w:r w:rsidRPr="004C1D28">
              <w:rPr>
                <w:i/>
                <w:color w:val="FF0000"/>
              </w:rPr>
              <w:t>amount</w:t>
            </w:r>
            <w:r w:rsidRPr="00521864">
              <w:rPr>
                <w:color w:val="FF0000"/>
              </w:rPr>
              <w:t>]</w:t>
            </w:r>
          </w:p>
        </w:tc>
      </w:tr>
      <w:tr w:rsidR="00282FD2" w:rsidRPr="00C02238" w14:paraId="5DEE7C8A" w14:textId="77777777" w:rsidTr="00D17C98">
        <w:trPr>
          <w:jc w:val="right"/>
        </w:trPr>
        <w:tc>
          <w:tcPr>
            <w:tcW w:w="5670" w:type="dxa"/>
            <w:shd w:val="clear" w:color="auto" w:fill="auto"/>
          </w:tcPr>
          <w:p w14:paraId="00127B89" w14:textId="77777777" w:rsidR="00282FD2" w:rsidRPr="00C02238" w:rsidRDefault="00282FD2" w:rsidP="006C0BB8">
            <w:r w:rsidRPr="00C02238">
              <w:t>Costs to the date of the order</w:t>
            </w:r>
          </w:p>
        </w:tc>
        <w:tc>
          <w:tcPr>
            <w:tcW w:w="1701" w:type="dxa"/>
            <w:shd w:val="clear" w:color="auto" w:fill="auto"/>
          </w:tcPr>
          <w:p w14:paraId="6019EEE4" w14:textId="77777777" w:rsidR="00282FD2" w:rsidRPr="00C02238" w:rsidRDefault="00282FD2" w:rsidP="00F131CB">
            <w:pPr>
              <w:jc w:val="right"/>
            </w:pPr>
            <w:r>
              <w:t>£</w:t>
            </w:r>
            <w:r w:rsidRPr="00521864">
              <w:rPr>
                <w:color w:val="FF0000"/>
              </w:rPr>
              <w:t>[</w:t>
            </w:r>
            <w:r w:rsidRPr="004C1D28">
              <w:rPr>
                <w:i/>
                <w:color w:val="FF0000"/>
              </w:rPr>
              <w:t>amount</w:t>
            </w:r>
            <w:r w:rsidRPr="00521864">
              <w:rPr>
                <w:color w:val="FF0000"/>
              </w:rPr>
              <w:t>]</w:t>
            </w:r>
          </w:p>
        </w:tc>
      </w:tr>
    </w:tbl>
    <w:p w14:paraId="212CAE33" w14:textId="77777777" w:rsidR="00282FD2" w:rsidRPr="00C02238" w:rsidRDefault="00282FD2" w:rsidP="006C0BB8"/>
    <w:p w14:paraId="4A239BDD" w14:textId="77777777" w:rsidR="00396F35" w:rsidRPr="00C02238" w:rsidRDefault="00396F35" w:rsidP="006C0BB8">
      <w:pPr>
        <w:numPr>
          <w:ilvl w:val="1"/>
          <w:numId w:val="1"/>
        </w:numPr>
      </w:pPr>
      <w:r>
        <w:t>there is a debt due or accruing due by the third party to the respondent.</w:t>
      </w:r>
    </w:p>
    <w:p w14:paraId="531F561C" w14:textId="77777777" w:rsidR="00997D2F" w:rsidRDefault="00997D2F" w:rsidP="006C0BB8"/>
    <w:p w14:paraId="74374E6E" w14:textId="77777777" w:rsidR="0066314D" w:rsidRPr="0066314D" w:rsidRDefault="0066314D" w:rsidP="006C0BB8">
      <w:pPr>
        <w:rPr>
          <w:b/>
        </w:rPr>
      </w:pPr>
      <w:bookmarkStart w:id="26" w:name="BMJ_1"/>
      <w:bookmarkStart w:id="27" w:name="BMJ"/>
      <w:bookmarkEnd w:id="23"/>
      <w:bookmarkEnd w:id="25"/>
      <w:r>
        <w:rPr>
          <w:b/>
        </w:rPr>
        <w:t>IT IS ORDERED THAT:</w:t>
      </w:r>
    </w:p>
    <w:p w14:paraId="78B96068" w14:textId="77777777" w:rsidR="00350639" w:rsidRPr="00350639" w:rsidRDefault="00266FCF" w:rsidP="006C0BB8">
      <w:pPr>
        <w:numPr>
          <w:ilvl w:val="0"/>
          <w:numId w:val="1"/>
        </w:numPr>
        <w:rPr>
          <w:b/>
        </w:rPr>
      </w:pPr>
      <w:bookmarkStart w:id="28" w:name="BMJ_2"/>
      <w:bookmarkEnd w:id="26"/>
      <w:r>
        <w:t xml:space="preserve">Until the hearing listed at paragraph </w:t>
      </w:r>
      <w:r w:rsidRPr="00396F35">
        <w:rPr>
          <w:color w:val="FF0000"/>
        </w:rPr>
        <w:t>[</w:t>
      </w:r>
      <w:r w:rsidR="00396F35" w:rsidRPr="004C1D28">
        <w:rPr>
          <w:i/>
          <w:color w:val="FF0000"/>
        </w:rPr>
        <w:t>para number</w:t>
      </w:r>
      <w:r w:rsidRPr="00396F35">
        <w:rPr>
          <w:color w:val="FF0000"/>
        </w:rPr>
        <w:t>]</w:t>
      </w:r>
      <w:r>
        <w:t>,</w:t>
      </w:r>
      <w:r>
        <w:rPr>
          <w:b/>
        </w:rPr>
        <w:t xml:space="preserve"> </w:t>
      </w:r>
      <w:r w:rsidRPr="00266FCF">
        <w:rPr>
          <w:rFonts w:ascii="TimesNewRomanPSMT" w:hAnsi="TimesNewRomanPSMT" w:cs="TimesNewRomanPSMT"/>
        </w:rPr>
        <w:t>the third party must not, unless the court orders otherwise, pay to the respondent, or to any other person, any sum of money due or accruing due by the third party to the respondent, except for any part of that sum which exceeds the following total:</w:t>
      </w:r>
    </w:p>
    <w:p w14:paraId="08C8BF23" w14:textId="7AB463FF" w:rsidR="00266FCF" w:rsidRPr="00266FCF" w:rsidRDefault="00266FCF" w:rsidP="006C0BB8"/>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4"/>
        <w:gridCol w:w="1783"/>
      </w:tblGrid>
      <w:tr w:rsidR="00266FCF" w14:paraId="3F76FCCF" w14:textId="77777777" w:rsidTr="00266FCF">
        <w:tc>
          <w:tcPr>
            <w:tcW w:w="5811" w:type="dxa"/>
            <w:shd w:val="clear" w:color="auto" w:fill="auto"/>
          </w:tcPr>
          <w:p w14:paraId="185947DB" w14:textId="77777777" w:rsidR="00266FCF" w:rsidRPr="00266FCF" w:rsidRDefault="00266FCF" w:rsidP="006C0BB8">
            <w:pPr>
              <w:tabs>
                <w:tab w:val="center" w:pos="4513"/>
                <w:tab w:val="right" w:pos="9026"/>
              </w:tabs>
              <w:autoSpaceDE w:val="0"/>
              <w:autoSpaceDN w:val="0"/>
              <w:adjustRightInd w:val="0"/>
              <w:rPr>
                <w:rFonts w:ascii="TimesNewRomanPSMT" w:hAnsi="TimesNewRomanPSMT" w:cs="TimesNewRomanPSMT"/>
              </w:rPr>
            </w:pPr>
            <w:r w:rsidRPr="00C02238">
              <w:t>Sums remaining due for payment under the order</w:t>
            </w:r>
          </w:p>
        </w:tc>
        <w:tc>
          <w:tcPr>
            <w:tcW w:w="1560" w:type="dxa"/>
            <w:shd w:val="clear" w:color="auto" w:fill="auto"/>
          </w:tcPr>
          <w:p w14:paraId="3426617E"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r w:rsidR="00266FCF" w14:paraId="03D34A07" w14:textId="77777777" w:rsidTr="00266FCF">
        <w:tc>
          <w:tcPr>
            <w:tcW w:w="5811" w:type="dxa"/>
            <w:shd w:val="clear" w:color="auto" w:fill="auto"/>
          </w:tcPr>
          <w:p w14:paraId="52CD6977" w14:textId="77777777" w:rsidR="00266FCF" w:rsidRPr="00266FCF" w:rsidRDefault="00266FCF" w:rsidP="006C0BB8">
            <w:pPr>
              <w:tabs>
                <w:tab w:val="center" w:pos="4513"/>
                <w:tab w:val="right" w:pos="9026"/>
              </w:tabs>
              <w:autoSpaceDE w:val="0"/>
              <w:autoSpaceDN w:val="0"/>
              <w:adjustRightInd w:val="0"/>
              <w:rPr>
                <w:rFonts w:ascii="TimesNewRomanPSMT" w:hAnsi="TimesNewRomanPSMT" w:cs="TimesNewRomanPSMT"/>
              </w:rPr>
            </w:pPr>
            <w:r>
              <w:rPr>
                <w:rFonts w:ascii="TimesNewRomanPSMT" w:hAnsi="TimesNewRomanPSMT" w:cs="TimesNewRomanPSMT"/>
              </w:rPr>
              <w:t>Interest to the date of the order</w:t>
            </w:r>
          </w:p>
        </w:tc>
        <w:tc>
          <w:tcPr>
            <w:tcW w:w="1560" w:type="dxa"/>
            <w:shd w:val="clear" w:color="auto" w:fill="auto"/>
          </w:tcPr>
          <w:p w14:paraId="2D53D306"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r w:rsidR="00266FCF" w14:paraId="3A8BE83A" w14:textId="77777777" w:rsidTr="00266FCF">
        <w:tc>
          <w:tcPr>
            <w:tcW w:w="5811" w:type="dxa"/>
            <w:shd w:val="clear" w:color="auto" w:fill="auto"/>
          </w:tcPr>
          <w:p w14:paraId="5BCB8E89" w14:textId="77777777" w:rsidR="00266FCF" w:rsidRPr="00266FCF" w:rsidRDefault="00266FCF" w:rsidP="006C0BB8">
            <w:pPr>
              <w:tabs>
                <w:tab w:val="center" w:pos="4513"/>
                <w:tab w:val="right" w:pos="9026"/>
              </w:tabs>
              <w:autoSpaceDE w:val="0"/>
              <w:autoSpaceDN w:val="0"/>
              <w:adjustRightInd w:val="0"/>
              <w:rPr>
                <w:rFonts w:ascii="TimesNewRomanPSMT" w:hAnsi="TimesNewRomanPSMT" w:cs="TimesNewRomanPSMT"/>
              </w:rPr>
            </w:pPr>
            <w:r w:rsidRPr="00266FCF">
              <w:rPr>
                <w:rFonts w:ascii="TimesNewRomanPSMT" w:hAnsi="TimesNewRomanPSMT" w:cs="TimesNewRomanPSMT"/>
              </w:rPr>
              <w:t xml:space="preserve">Court fee </w:t>
            </w:r>
          </w:p>
        </w:tc>
        <w:tc>
          <w:tcPr>
            <w:tcW w:w="1560" w:type="dxa"/>
            <w:shd w:val="clear" w:color="auto" w:fill="auto"/>
          </w:tcPr>
          <w:p w14:paraId="2B280D1D"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r w:rsidR="00266FCF" w14:paraId="4066ABF6" w14:textId="77777777" w:rsidTr="00266FCF">
        <w:tc>
          <w:tcPr>
            <w:tcW w:w="5811" w:type="dxa"/>
            <w:shd w:val="clear" w:color="auto" w:fill="auto"/>
          </w:tcPr>
          <w:p w14:paraId="2458D8FB" w14:textId="77777777" w:rsidR="00266FCF" w:rsidRPr="00266FCF" w:rsidRDefault="00266FCF" w:rsidP="006C0BB8">
            <w:pPr>
              <w:tabs>
                <w:tab w:val="center" w:pos="4513"/>
                <w:tab w:val="right" w:pos="9026"/>
              </w:tabs>
              <w:autoSpaceDE w:val="0"/>
              <w:autoSpaceDN w:val="0"/>
              <w:adjustRightInd w:val="0"/>
              <w:rPr>
                <w:rFonts w:ascii="TimesNewRomanPSMT" w:hAnsi="TimesNewRomanPSMT" w:cs="TimesNewRomanPSMT"/>
              </w:rPr>
            </w:pPr>
            <w:r>
              <w:rPr>
                <w:rFonts w:ascii="TimesNewRomanPSMT" w:hAnsi="TimesNewRomanPSMT" w:cs="TimesNewRomanPSMT"/>
              </w:rPr>
              <w:t>Costs of this application to the date of the order</w:t>
            </w:r>
          </w:p>
        </w:tc>
        <w:tc>
          <w:tcPr>
            <w:tcW w:w="1560" w:type="dxa"/>
            <w:shd w:val="clear" w:color="auto" w:fill="auto"/>
          </w:tcPr>
          <w:p w14:paraId="7F88DBD6"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r w:rsidR="00266FCF" w14:paraId="06C051EB" w14:textId="77777777" w:rsidTr="00266FCF">
        <w:tc>
          <w:tcPr>
            <w:tcW w:w="5811" w:type="dxa"/>
            <w:shd w:val="clear" w:color="auto" w:fill="auto"/>
          </w:tcPr>
          <w:p w14:paraId="3DDFC2BA" w14:textId="77777777" w:rsidR="00266FCF" w:rsidRPr="0066314D" w:rsidRDefault="00266FCF" w:rsidP="006C0BB8">
            <w:pPr>
              <w:tabs>
                <w:tab w:val="center" w:pos="4513"/>
                <w:tab w:val="right" w:pos="9026"/>
              </w:tabs>
              <w:autoSpaceDE w:val="0"/>
              <w:autoSpaceDN w:val="0"/>
              <w:adjustRightInd w:val="0"/>
              <w:rPr>
                <w:rFonts w:ascii="TimesNewRomanPSMT" w:hAnsi="TimesNewRomanPSMT" w:cs="TimesNewRomanPSMT"/>
                <w:b/>
              </w:rPr>
            </w:pPr>
            <w:r w:rsidRPr="0066314D">
              <w:rPr>
                <w:rFonts w:ascii="TimesNewRomanPSMT" w:hAnsi="TimesNewRomanPSMT" w:cs="TimesNewRomanPSMT"/>
                <w:b/>
              </w:rPr>
              <w:t>TOTAL</w:t>
            </w:r>
            <w:r w:rsidR="0066314D">
              <w:rPr>
                <w:rFonts w:ascii="TimesNewRomanPSMT" w:hAnsi="TimesNewRomanPSMT" w:cs="TimesNewRomanPSMT"/>
                <w:b/>
              </w:rPr>
              <w:t>:</w:t>
            </w:r>
          </w:p>
        </w:tc>
        <w:tc>
          <w:tcPr>
            <w:tcW w:w="1560" w:type="dxa"/>
            <w:shd w:val="clear" w:color="auto" w:fill="auto"/>
          </w:tcPr>
          <w:p w14:paraId="4C3E228D" w14:textId="77777777" w:rsidR="00266FCF" w:rsidRPr="00266FCF" w:rsidRDefault="00396F35" w:rsidP="006C0BB8">
            <w:pPr>
              <w:tabs>
                <w:tab w:val="center" w:pos="4513"/>
                <w:tab w:val="right" w:pos="9026"/>
              </w:tabs>
              <w:autoSpaceDE w:val="0"/>
              <w:autoSpaceDN w:val="0"/>
              <w:adjustRightInd w:val="0"/>
              <w:ind w:left="567"/>
              <w:rPr>
                <w:rFonts w:ascii="TimesNewRomanPSMT" w:hAnsi="TimesNewRomanPSMT" w:cs="TimesNewRomanPSMT"/>
              </w:rPr>
            </w:pPr>
            <w:r>
              <w:t>£</w:t>
            </w:r>
            <w:r w:rsidRPr="00521864">
              <w:rPr>
                <w:color w:val="FF0000"/>
              </w:rPr>
              <w:t>[</w:t>
            </w:r>
            <w:r w:rsidRPr="004C1D28">
              <w:rPr>
                <w:i/>
                <w:color w:val="FF0000"/>
              </w:rPr>
              <w:t>amount</w:t>
            </w:r>
            <w:r w:rsidRPr="00521864">
              <w:rPr>
                <w:color w:val="FF0000"/>
              </w:rPr>
              <w:t>]</w:t>
            </w:r>
          </w:p>
        </w:tc>
      </w:tr>
    </w:tbl>
    <w:p w14:paraId="1B135DEB" w14:textId="77777777" w:rsidR="00997D2F" w:rsidRPr="00997D2F" w:rsidRDefault="00997D2F" w:rsidP="006C0BB8"/>
    <w:p w14:paraId="5106C707" w14:textId="5702F465" w:rsidR="00273256" w:rsidRPr="00E51FF9" w:rsidRDefault="004B029F" w:rsidP="006C0BB8">
      <w:pPr>
        <w:numPr>
          <w:ilvl w:val="0"/>
          <w:numId w:val="1"/>
        </w:numPr>
      </w:pPr>
      <w:bookmarkStart w:id="29" w:name="BMJ_3"/>
      <w:bookmarkEnd w:id="28"/>
      <w:r>
        <w:t xml:space="preserve">The application shall be listed for a further hearing before </w:t>
      </w:r>
      <w:r w:rsidRPr="00367ABC">
        <w:t xml:space="preserve">a </w:t>
      </w:r>
      <w:r w:rsidRPr="00396F35">
        <w:rPr>
          <w:color w:val="FF0000"/>
        </w:rPr>
        <w:t>[District</w:t>
      </w:r>
      <w:r w:rsidR="00396F35" w:rsidRPr="00396F35">
        <w:rPr>
          <w:color w:val="FF0000"/>
        </w:rPr>
        <w:t xml:space="preserve">] </w:t>
      </w:r>
      <w:r w:rsidRPr="00396F35">
        <w:rPr>
          <w:color w:val="FF0000"/>
        </w:rPr>
        <w:t>/</w:t>
      </w:r>
      <w:r w:rsidR="00396F35" w:rsidRPr="00396F35">
        <w:rPr>
          <w:color w:val="FF0000"/>
        </w:rPr>
        <w:t xml:space="preserve"> [</w:t>
      </w:r>
      <w:r w:rsidRPr="00396F35">
        <w:rPr>
          <w:color w:val="FF0000"/>
        </w:rPr>
        <w:t>Circuit</w:t>
      </w:r>
      <w:r w:rsidR="00396F35" w:rsidRPr="00396F35">
        <w:rPr>
          <w:color w:val="FF0000"/>
        </w:rPr>
        <w:t xml:space="preserve">] </w:t>
      </w:r>
      <w:r w:rsidRPr="00396F35">
        <w:rPr>
          <w:color w:val="FF0000"/>
        </w:rPr>
        <w:t>/</w:t>
      </w:r>
      <w:r w:rsidR="00396F35" w:rsidRPr="00396F35">
        <w:rPr>
          <w:color w:val="FF0000"/>
        </w:rPr>
        <w:t xml:space="preserve"> [</w:t>
      </w:r>
      <w:r w:rsidRPr="00396F35">
        <w:rPr>
          <w:color w:val="FF0000"/>
        </w:rPr>
        <w:t xml:space="preserve">High Court] </w:t>
      </w:r>
      <w:r w:rsidRPr="00367ABC">
        <w:t xml:space="preserve">Judge </w:t>
      </w:r>
      <w:r w:rsidRPr="00332A1C">
        <w:t>at the</w:t>
      </w:r>
      <w:r w:rsidR="00A84941" w:rsidRPr="00332A1C">
        <w:t xml:space="preserve"> Family Court sitting at</w:t>
      </w:r>
      <w:r w:rsidRPr="00332A1C">
        <w:t xml:space="preserve"> </w:t>
      </w:r>
      <w:r w:rsidR="00396F35" w:rsidRPr="00521864">
        <w:rPr>
          <w:color w:val="FF0000"/>
        </w:rPr>
        <w:t>[</w:t>
      </w:r>
      <w:r w:rsidR="003F3099" w:rsidRPr="003F3099">
        <w:rPr>
          <w:i/>
          <w:iCs/>
          <w:color w:val="FF0000"/>
        </w:rPr>
        <w:t>court name</w:t>
      </w:r>
      <w:r w:rsidR="00396F35" w:rsidRPr="00521864">
        <w:rPr>
          <w:color w:val="FF0000"/>
        </w:rPr>
        <w:t>]</w:t>
      </w:r>
      <w:r w:rsidR="00396F35" w:rsidRPr="00367ABC">
        <w:t xml:space="preserve"> </w:t>
      </w:r>
      <w:r w:rsidRPr="00367ABC">
        <w:t xml:space="preserve">on </w:t>
      </w:r>
      <w:r w:rsidRPr="00396F35">
        <w:rPr>
          <w:color w:val="FF0000"/>
        </w:rPr>
        <w:t>[</w:t>
      </w:r>
      <w:r w:rsidR="00396F35" w:rsidRPr="004C1D28">
        <w:rPr>
          <w:i/>
          <w:color w:val="FF0000"/>
        </w:rPr>
        <w:t>date</w:t>
      </w:r>
      <w:r w:rsidR="00396F35">
        <w:t xml:space="preserve"> </w:t>
      </w:r>
      <w:r w:rsidR="00396F35" w:rsidRPr="00644A7A">
        <w:rPr>
          <w:b/>
          <w:smallCaps/>
          <w:color w:val="00B050"/>
        </w:rPr>
        <w:t>(</w:t>
      </w:r>
      <w:r w:rsidR="00E51FF9" w:rsidRPr="00644A7A">
        <w:rPr>
          <w:b/>
          <w:smallCaps/>
          <w:color w:val="00B050"/>
        </w:rPr>
        <w:t xml:space="preserve">which should be </w:t>
      </w:r>
      <w:r w:rsidR="006F6CFD" w:rsidRPr="00644A7A">
        <w:rPr>
          <w:b/>
          <w:smallCaps/>
          <w:color w:val="00B050"/>
        </w:rPr>
        <w:t>within 28 days</w:t>
      </w:r>
      <w:r w:rsidR="00396F35" w:rsidRPr="00644A7A">
        <w:rPr>
          <w:b/>
          <w:smallCaps/>
          <w:color w:val="00B050"/>
        </w:rPr>
        <w:t>)</w:t>
      </w:r>
      <w:r w:rsidRPr="00396F35">
        <w:rPr>
          <w:color w:val="FF0000"/>
        </w:rPr>
        <w:t>]</w:t>
      </w:r>
      <w:r w:rsidRPr="00E51FF9">
        <w:t xml:space="preserve"> at </w:t>
      </w:r>
      <w:r w:rsidR="00396F35" w:rsidRPr="00396F35">
        <w:rPr>
          <w:color w:val="FF0000"/>
        </w:rPr>
        <w:t>[</w:t>
      </w:r>
      <w:r w:rsidR="00396F35" w:rsidRPr="004C1D28">
        <w:rPr>
          <w:i/>
          <w:color w:val="FF0000"/>
        </w:rPr>
        <w:t>time</w:t>
      </w:r>
      <w:r w:rsidRPr="00396F35">
        <w:rPr>
          <w:color w:val="FF0000"/>
        </w:rPr>
        <w:t>]</w:t>
      </w:r>
      <w:r w:rsidRPr="00E51FF9">
        <w:t xml:space="preserve"> when the judge will decide </w:t>
      </w:r>
      <w:r w:rsidR="00266FCF" w:rsidRPr="00E51FF9">
        <w:t xml:space="preserve">whether a final </w:t>
      </w:r>
      <w:proofErr w:type="gramStart"/>
      <w:r w:rsidR="00266FCF" w:rsidRPr="00E51FF9">
        <w:t>third party</w:t>
      </w:r>
      <w:proofErr w:type="gramEnd"/>
      <w:r w:rsidR="00266FCF" w:rsidRPr="00E51FF9">
        <w:t xml:space="preserve"> debt order should be made</w:t>
      </w:r>
      <w:r w:rsidRPr="00E51FF9">
        <w:t>.</w:t>
      </w:r>
    </w:p>
    <w:p w14:paraId="0C0E3C66" w14:textId="77777777" w:rsidR="00266FCF" w:rsidRDefault="00266FCF" w:rsidP="006C0BB8"/>
    <w:p w14:paraId="192FDB44" w14:textId="162169CC" w:rsidR="00266FCF" w:rsidRPr="004173C2" w:rsidRDefault="00266FCF" w:rsidP="006C0BB8">
      <w:pPr>
        <w:numPr>
          <w:ilvl w:val="0"/>
          <w:numId w:val="1"/>
        </w:numPr>
      </w:pPr>
      <w:bookmarkStart w:id="30" w:name="BMJ_4"/>
      <w:bookmarkEnd w:id="29"/>
      <w:r>
        <w:rPr>
          <w:b/>
        </w:rPr>
        <w:t>This interim order does not authorise the third party to pay any money to the applicant at this stage.</w:t>
      </w:r>
    </w:p>
    <w:p w14:paraId="4BB0E1EF" w14:textId="77777777" w:rsidR="004173C2" w:rsidRDefault="004173C2" w:rsidP="006C0BB8"/>
    <w:p w14:paraId="5BD87141" w14:textId="57B80C65" w:rsidR="004173C2" w:rsidRPr="004173C2" w:rsidRDefault="004173C2" w:rsidP="006C0BB8">
      <w:pPr>
        <w:pStyle w:val="ListParagraph"/>
        <w:numPr>
          <w:ilvl w:val="0"/>
          <w:numId w:val="1"/>
        </w:numPr>
        <w:rPr>
          <w:color w:val="FF0000"/>
          <w:szCs w:val="24"/>
        </w:rPr>
      </w:pPr>
      <w:r w:rsidRPr="004173C2">
        <w:rPr>
          <w:color w:val="FF0000"/>
          <w:szCs w:val="24"/>
        </w:rPr>
        <w:t xml:space="preserve">[The applicant shall serve the interim </w:t>
      </w:r>
      <w:proofErr w:type="gramStart"/>
      <w:r w:rsidRPr="004173C2">
        <w:rPr>
          <w:color w:val="FF0000"/>
          <w:szCs w:val="24"/>
        </w:rPr>
        <w:t>third party</w:t>
      </w:r>
      <w:proofErr w:type="gramEnd"/>
      <w:r w:rsidRPr="004173C2">
        <w:rPr>
          <w:color w:val="FF0000"/>
          <w:szCs w:val="24"/>
        </w:rPr>
        <w:t xml:space="preserve"> debt order, the application notice, and all documents filed in support of it in accordance with Civil Procedure Rules, rule 72.5 on:</w:t>
      </w:r>
    </w:p>
    <w:p w14:paraId="04719A28" w14:textId="77777777" w:rsidR="004173C2" w:rsidRDefault="004173C2" w:rsidP="006C0BB8">
      <w:pPr>
        <w:pStyle w:val="ListParagraph"/>
        <w:numPr>
          <w:ilvl w:val="1"/>
          <w:numId w:val="3"/>
        </w:numPr>
        <w:tabs>
          <w:tab w:val="num" w:pos="732"/>
        </w:tabs>
        <w:spacing w:after="160" w:line="259" w:lineRule="auto"/>
        <w:rPr>
          <w:color w:val="FF0000"/>
          <w:szCs w:val="24"/>
        </w:rPr>
      </w:pPr>
      <w:r w:rsidRPr="004173C2">
        <w:rPr>
          <w:color w:val="FF0000"/>
          <w:szCs w:val="24"/>
        </w:rPr>
        <w:t>the third party by 4:00pm on the date 21 days before the hearing listed in paragraph [</w:t>
      </w:r>
      <w:r w:rsidRPr="004173C2">
        <w:rPr>
          <w:i/>
          <w:color w:val="FF0000"/>
          <w:szCs w:val="24"/>
        </w:rPr>
        <w:t>para number</w:t>
      </w:r>
      <w:r w:rsidRPr="004173C2">
        <w:rPr>
          <w:color w:val="FF0000"/>
          <w:szCs w:val="24"/>
        </w:rPr>
        <w:t>] above; and</w:t>
      </w:r>
    </w:p>
    <w:p w14:paraId="1F38A2BD" w14:textId="77777777" w:rsidR="00033418" w:rsidRPr="00033418" w:rsidRDefault="004173C2" w:rsidP="006C0BB8">
      <w:pPr>
        <w:pStyle w:val="ListParagraph"/>
        <w:numPr>
          <w:ilvl w:val="1"/>
          <w:numId w:val="3"/>
        </w:numPr>
        <w:tabs>
          <w:tab w:val="num" w:pos="732"/>
        </w:tabs>
        <w:spacing w:line="259" w:lineRule="auto"/>
        <w:rPr>
          <w:szCs w:val="24"/>
        </w:rPr>
      </w:pPr>
      <w:r w:rsidRPr="004173C2">
        <w:rPr>
          <w:color w:val="FF0000"/>
          <w:szCs w:val="24"/>
        </w:rPr>
        <w:t>the respondent not less than</w:t>
      </w:r>
    </w:p>
    <w:p w14:paraId="5140E34C" w14:textId="77777777" w:rsidR="00033418" w:rsidRPr="00033418" w:rsidRDefault="004173C2" w:rsidP="006C0BB8">
      <w:pPr>
        <w:pStyle w:val="ListParagraph"/>
        <w:numPr>
          <w:ilvl w:val="2"/>
          <w:numId w:val="3"/>
        </w:numPr>
        <w:spacing w:line="259" w:lineRule="auto"/>
        <w:rPr>
          <w:szCs w:val="24"/>
        </w:rPr>
      </w:pPr>
      <w:r w:rsidRPr="004173C2">
        <w:rPr>
          <w:color w:val="FF0000"/>
          <w:szCs w:val="24"/>
        </w:rPr>
        <w:t>7 days after a copy has been served on the third party</w:t>
      </w:r>
      <w:r w:rsidR="00033418">
        <w:rPr>
          <w:color w:val="FF0000"/>
          <w:szCs w:val="24"/>
        </w:rPr>
        <w:t>;</w:t>
      </w:r>
      <w:r w:rsidRPr="004173C2">
        <w:rPr>
          <w:color w:val="FF0000"/>
          <w:szCs w:val="24"/>
        </w:rPr>
        <w:t xml:space="preserve"> and </w:t>
      </w:r>
    </w:p>
    <w:p w14:paraId="4DD8100E" w14:textId="205722A8" w:rsidR="00350639" w:rsidRPr="00350639" w:rsidRDefault="004173C2" w:rsidP="006C0BB8">
      <w:pPr>
        <w:pStyle w:val="ListParagraph"/>
        <w:numPr>
          <w:ilvl w:val="2"/>
          <w:numId w:val="3"/>
        </w:numPr>
        <w:spacing w:line="259" w:lineRule="auto"/>
        <w:rPr>
          <w:szCs w:val="24"/>
        </w:rPr>
      </w:pPr>
      <w:r w:rsidRPr="004173C2">
        <w:rPr>
          <w:color w:val="FF0000"/>
          <w:szCs w:val="24"/>
        </w:rPr>
        <w:t>7 days before the hearing listed in paragraph [</w:t>
      </w:r>
      <w:r w:rsidRPr="004173C2">
        <w:rPr>
          <w:i/>
          <w:color w:val="FF0000"/>
          <w:szCs w:val="24"/>
        </w:rPr>
        <w:t>para number</w:t>
      </w:r>
      <w:r w:rsidRPr="004173C2">
        <w:rPr>
          <w:color w:val="FF0000"/>
          <w:szCs w:val="24"/>
        </w:rPr>
        <w:t>] above.]</w:t>
      </w:r>
    </w:p>
    <w:p w14:paraId="5506CE7B" w14:textId="74ECC2FF" w:rsidR="004173C2" w:rsidRPr="004173C2" w:rsidRDefault="004173C2" w:rsidP="006C0BB8"/>
    <w:p w14:paraId="386205B8" w14:textId="099B9859" w:rsidR="004173C2" w:rsidRPr="004173C2" w:rsidRDefault="004173C2" w:rsidP="006C0BB8">
      <w:pPr>
        <w:pStyle w:val="ListParagraph"/>
        <w:numPr>
          <w:ilvl w:val="0"/>
          <w:numId w:val="1"/>
        </w:numPr>
        <w:spacing w:line="259" w:lineRule="auto"/>
        <w:ind w:left="562" w:hanging="562"/>
        <w:rPr>
          <w:szCs w:val="24"/>
        </w:rPr>
      </w:pPr>
      <w:r w:rsidRPr="004173C2">
        <w:rPr>
          <w:szCs w:val="24"/>
        </w:rPr>
        <w:t xml:space="preserve">If the respondent or the </w:t>
      </w:r>
      <w:proofErr w:type="gramStart"/>
      <w:r w:rsidRPr="004173C2">
        <w:rPr>
          <w:szCs w:val="24"/>
        </w:rPr>
        <w:t>third party</w:t>
      </w:r>
      <w:proofErr w:type="gramEnd"/>
      <w:r w:rsidRPr="004173C2">
        <w:rPr>
          <w:szCs w:val="24"/>
        </w:rPr>
        <w:t xml:space="preserve"> objects to the court making a final third party debt order, that person shall file with the court and serve on the parties written evidence stating the grounds of objection by 4:00pm on the date 3 days before the hearing listed in paragraph </w:t>
      </w:r>
      <w:r w:rsidRPr="004173C2">
        <w:rPr>
          <w:color w:val="FF0000"/>
          <w:szCs w:val="24"/>
        </w:rPr>
        <w:t>[</w:t>
      </w:r>
      <w:r w:rsidRPr="004173C2">
        <w:rPr>
          <w:i/>
          <w:color w:val="FF0000"/>
          <w:szCs w:val="24"/>
        </w:rPr>
        <w:t>para number</w:t>
      </w:r>
      <w:r w:rsidRPr="004173C2">
        <w:rPr>
          <w:color w:val="FF0000"/>
          <w:szCs w:val="24"/>
        </w:rPr>
        <w:t>]</w:t>
      </w:r>
      <w:r w:rsidRPr="004173C2">
        <w:rPr>
          <w:szCs w:val="24"/>
        </w:rPr>
        <w:t xml:space="preserve"> above.</w:t>
      </w:r>
    </w:p>
    <w:bookmarkEnd w:id="27"/>
    <w:bookmarkEnd w:id="30"/>
    <w:p w14:paraId="59A0D052" w14:textId="77777777" w:rsidR="004B029F" w:rsidRDefault="004B029F" w:rsidP="006C0BB8"/>
    <w:p w14:paraId="0964B8F4" w14:textId="77777777" w:rsidR="00987431" w:rsidRDefault="00987431" w:rsidP="006C0BB8"/>
    <w:p w14:paraId="78180FFA" w14:textId="77777777" w:rsidR="00987431" w:rsidRPr="00987431" w:rsidRDefault="00610ABB" w:rsidP="006C0BB8">
      <w:bookmarkStart w:id="31" w:name="BMK"/>
      <w:r w:rsidRPr="00367ABC">
        <w:lastRenderedPageBreak/>
        <w:t>Dated</w:t>
      </w:r>
      <w:r w:rsidR="00396F35">
        <w:t xml:space="preserve"> </w:t>
      </w:r>
      <w:r w:rsidR="00396F35" w:rsidRPr="00396F35">
        <w:rPr>
          <w:color w:val="FF0000"/>
        </w:rPr>
        <w:t>[</w:t>
      </w:r>
      <w:r w:rsidR="00396F35" w:rsidRPr="004C1D28">
        <w:rPr>
          <w:i/>
          <w:color w:val="FF0000"/>
        </w:rPr>
        <w:t>date</w:t>
      </w:r>
      <w:r w:rsidR="00396F35" w:rsidRPr="00396F35">
        <w:rPr>
          <w:color w:val="FF0000"/>
        </w:rPr>
        <w:t>]</w:t>
      </w:r>
    </w:p>
    <w:bookmarkEnd w:id="31"/>
    <w:p w14:paraId="4E29D185" w14:textId="77777777" w:rsidR="00610ABB" w:rsidRPr="00367ABC" w:rsidRDefault="00987431" w:rsidP="006C0BB8">
      <w:r>
        <w:rPr>
          <w:color w:val="FF0000"/>
        </w:rPr>
        <w:br w:type="page"/>
      </w:r>
      <w:bookmarkStart w:id="32" w:name="BML"/>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93677" w14:paraId="470F7CD9" w14:textId="77777777" w:rsidTr="00493677">
        <w:tc>
          <w:tcPr>
            <w:tcW w:w="9782" w:type="dxa"/>
            <w:shd w:val="clear" w:color="auto" w:fill="auto"/>
          </w:tcPr>
          <w:p w14:paraId="3557C424" w14:textId="77777777" w:rsidR="00493677" w:rsidRDefault="0005606F" w:rsidP="006C0BB8">
            <w:pPr>
              <w:tabs>
                <w:tab w:val="center" w:pos="4513"/>
                <w:tab w:val="right" w:pos="9026"/>
              </w:tabs>
              <w:autoSpaceDE w:val="0"/>
              <w:autoSpaceDN w:val="0"/>
              <w:adjustRightInd w:val="0"/>
              <w:rPr>
                <w:b/>
                <w:bCs/>
              </w:rPr>
            </w:pPr>
            <w:r>
              <w:lastRenderedPageBreak/>
              <w:br w:type="page"/>
            </w:r>
            <w:r w:rsidR="00493677">
              <w:rPr>
                <w:b/>
                <w:bCs/>
              </w:rPr>
              <w:t>TO THE THIRD PARTY:</w:t>
            </w:r>
          </w:p>
          <w:p w14:paraId="030C7758" w14:textId="77777777" w:rsidR="00493677" w:rsidRDefault="00493677" w:rsidP="006C0BB8"/>
          <w:p w14:paraId="104B0B6A" w14:textId="77777777" w:rsidR="00493677" w:rsidRPr="00493677" w:rsidRDefault="00493677" w:rsidP="006C0BB8">
            <w:pPr>
              <w:tabs>
                <w:tab w:val="center" w:pos="4513"/>
                <w:tab w:val="right" w:pos="9026"/>
              </w:tabs>
              <w:autoSpaceDE w:val="0"/>
              <w:autoSpaceDN w:val="0"/>
              <w:adjustRightInd w:val="0"/>
              <w:rPr>
                <w:b/>
                <w:bCs/>
              </w:rPr>
            </w:pPr>
            <w:r w:rsidRPr="00493677">
              <w:rPr>
                <w:b/>
                <w:bCs/>
              </w:rPr>
              <w:t>Hardship</w:t>
            </w:r>
          </w:p>
          <w:p w14:paraId="2A01ADF0" w14:textId="33279061" w:rsidR="00493677" w:rsidRDefault="00493677" w:rsidP="006C0BB8">
            <w:pPr>
              <w:tabs>
                <w:tab w:val="center" w:pos="4513"/>
                <w:tab w:val="right" w:pos="9026"/>
              </w:tabs>
              <w:autoSpaceDE w:val="0"/>
              <w:autoSpaceDN w:val="0"/>
              <w:adjustRightInd w:val="0"/>
            </w:pPr>
            <w:r w:rsidRPr="00493677">
              <w:t>If the third party is a bank or building society, and the respondent</w:t>
            </w:r>
            <w:r>
              <w:t xml:space="preserve"> or their family </w:t>
            </w:r>
            <w:r w:rsidRPr="00493677">
              <w:t>suffers hardship through not being able to meet ordinary living expenses as a result of</w:t>
            </w:r>
            <w:r>
              <w:t xml:space="preserve"> not being able to withdraw </w:t>
            </w:r>
            <w:r w:rsidRPr="00493677">
              <w:t xml:space="preserve">money from the account, a court may make a hardship payment </w:t>
            </w:r>
            <w:r>
              <w:t xml:space="preserve">order allowing some money to be </w:t>
            </w:r>
            <w:r w:rsidRPr="00493677">
              <w:t>paid out.</w:t>
            </w:r>
          </w:p>
          <w:p w14:paraId="1D7AA529" w14:textId="77777777" w:rsidR="00493677" w:rsidRPr="00493677" w:rsidRDefault="0005606F" w:rsidP="006C0BB8">
            <w:pPr>
              <w:tabs>
                <w:tab w:val="center" w:pos="4513"/>
                <w:tab w:val="right" w:pos="9026"/>
              </w:tabs>
              <w:autoSpaceDE w:val="0"/>
              <w:autoSpaceDN w:val="0"/>
              <w:adjustRightInd w:val="0"/>
              <w:spacing w:before="120"/>
              <w:rPr>
                <w:b/>
              </w:rPr>
            </w:pPr>
            <w:r>
              <w:rPr>
                <w:b/>
              </w:rPr>
              <w:t>Hardship payment o</w:t>
            </w:r>
            <w:r w:rsidR="00493677">
              <w:rPr>
                <w:b/>
              </w:rPr>
              <w:t>rders</w:t>
            </w:r>
          </w:p>
          <w:p w14:paraId="051EC8A0" w14:textId="77777777" w:rsidR="00493677" w:rsidRDefault="00493677" w:rsidP="006C0BB8">
            <w:pPr>
              <w:tabs>
                <w:tab w:val="center" w:pos="4513"/>
                <w:tab w:val="right" w:pos="9026"/>
              </w:tabs>
              <w:autoSpaceDE w:val="0"/>
              <w:autoSpaceDN w:val="0"/>
              <w:adjustRightInd w:val="0"/>
              <w:spacing w:before="120"/>
            </w:pPr>
            <w:r w:rsidRPr="00493677">
              <w:t xml:space="preserve">An application form (N244) can be obtained from any court office.  </w:t>
            </w:r>
            <w:r>
              <w:t xml:space="preserve">An application for a </w:t>
            </w:r>
            <w:r w:rsidRPr="00493677">
              <w:t>hardship payment order may be made to:</w:t>
            </w:r>
          </w:p>
          <w:p w14:paraId="0903547B" w14:textId="3B2E4F33" w:rsidR="00493677" w:rsidRPr="00C05360" w:rsidRDefault="00C05360" w:rsidP="006C0BB8">
            <w:pPr>
              <w:pStyle w:val="ListParagraph"/>
              <w:numPr>
                <w:ilvl w:val="0"/>
                <w:numId w:val="4"/>
              </w:numPr>
              <w:tabs>
                <w:tab w:val="left" w:pos="284"/>
              </w:tabs>
              <w:autoSpaceDE w:val="0"/>
              <w:autoSpaceDN w:val="0"/>
              <w:adjustRightInd w:val="0"/>
              <w:spacing w:before="120"/>
              <w:rPr>
                <w:szCs w:val="24"/>
              </w:rPr>
            </w:pPr>
            <w:r w:rsidRPr="00C05360">
              <w:rPr>
                <w:b/>
                <w:bCs/>
                <w:szCs w:val="24"/>
              </w:rPr>
              <w:t xml:space="preserve">any family </w:t>
            </w:r>
            <w:r w:rsidR="00493677" w:rsidRPr="00C05360">
              <w:rPr>
                <w:b/>
                <w:bCs/>
                <w:szCs w:val="24"/>
              </w:rPr>
              <w:t xml:space="preserve">court </w:t>
            </w:r>
            <w:r w:rsidR="00493677" w:rsidRPr="00C05360">
              <w:rPr>
                <w:szCs w:val="24"/>
              </w:rPr>
              <w:t xml:space="preserve">where the interim </w:t>
            </w:r>
            <w:proofErr w:type="gramStart"/>
            <w:r w:rsidR="00493677" w:rsidRPr="00C05360">
              <w:rPr>
                <w:szCs w:val="24"/>
              </w:rPr>
              <w:t>third party</w:t>
            </w:r>
            <w:proofErr w:type="gramEnd"/>
            <w:r w:rsidR="00493677" w:rsidRPr="00C05360">
              <w:rPr>
                <w:szCs w:val="24"/>
              </w:rPr>
              <w:t xml:space="preserve"> debt order was made </w:t>
            </w:r>
            <w:r>
              <w:rPr>
                <w:szCs w:val="24"/>
              </w:rPr>
              <w:t xml:space="preserve">by </w:t>
            </w:r>
            <w:r w:rsidR="00493677" w:rsidRPr="00C05360">
              <w:rPr>
                <w:szCs w:val="24"/>
              </w:rPr>
              <w:t xml:space="preserve">a </w:t>
            </w:r>
            <w:r>
              <w:rPr>
                <w:szCs w:val="24"/>
              </w:rPr>
              <w:t xml:space="preserve">family </w:t>
            </w:r>
            <w:r w:rsidR="00493677" w:rsidRPr="00C05360">
              <w:rPr>
                <w:szCs w:val="24"/>
              </w:rPr>
              <w:t>court; or</w:t>
            </w:r>
          </w:p>
          <w:p w14:paraId="5FCCA88E" w14:textId="77777777" w:rsidR="00DE7CEC" w:rsidRPr="00493677" w:rsidRDefault="00DE7CEC" w:rsidP="006C0BB8">
            <w:pPr>
              <w:pStyle w:val="ListParagraph"/>
              <w:numPr>
                <w:ilvl w:val="0"/>
                <w:numId w:val="4"/>
              </w:numPr>
              <w:tabs>
                <w:tab w:val="left" w:pos="284"/>
              </w:tabs>
              <w:autoSpaceDE w:val="0"/>
              <w:autoSpaceDN w:val="0"/>
              <w:adjustRightInd w:val="0"/>
              <w:spacing w:before="120"/>
            </w:pPr>
            <w:r>
              <w:rPr>
                <w:b/>
                <w:bCs/>
              </w:rPr>
              <w:t>the Royal Courts of Justice in London or to any district registry</w:t>
            </w:r>
            <w:r>
              <w:rPr>
                <w:bCs/>
              </w:rPr>
              <w:t xml:space="preserve">, where </w:t>
            </w:r>
            <w:r w:rsidRPr="005C4B99">
              <w:rPr>
                <w:szCs w:val="24"/>
              </w:rPr>
              <w:t>the</w:t>
            </w:r>
            <w:r>
              <w:rPr>
                <w:bCs/>
              </w:rPr>
              <w:t xml:space="preserve"> interim </w:t>
            </w:r>
            <w:proofErr w:type="gramStart"/>
            <w:r>
              <w:rPr>
                <w:bCs/>
              </w:rPr>
              <w:t>third party</w:t>
            </w:r>
            <w:proofErr w:type="gramEnd"/>
            <w:r>
              <w:rPr>
                <w:bCs/>
              </w:rPr>
              <w:t xml:space="preserve"> debt order was made by the High Court</w:t>
            </w:r>
          </w:p>
          <w:p w14:paraId="496B406D" w14:textId="77777777" w:rsidR="00493677" w:rsidRPr="00493677" w:rsidRDefault="00493677" w:rsidP="006C0BB8">
            <w:pPr>
              <w:tabs>
                <w:tab w:val="center" w:pos="4513"/>
                <w:tab w:val="right" w:pos="9026"/>
              </w:tabs>
              <w:autoSpaceDE w:val="0"/>
              <w:autoSpaceDN w:val="0"/>
              <w:adjustRightInd w:val="0"/>
              <w:spacing w:before="120"/>
            </w:pPr>
            <w:r w:rsidRPr="00493677">
              <w:t>A fee may be payable for the application, but in certain circumstances, the applicant can apply for exemption or remission of the fee. Court staff can provide further details about remission and exemption and provide the necessary forms.</w:t>
            </w:r>
          </w:p>
          <w:p w14:paraId="32938491" w14:textId="0FDAB794" w:rsidR="00493677" w:rsidRPr="00493677" w:rsidRDefault="00493677" w:rsidP="006C0BB8">
            <w:pPr>
              <w:tabs>
                <w:tab w:val="center" w:pos="4513"/>
                <w:tab w:val="right" w:pos="9026"/>
              </w:tabs>
              <w:autoSpaceDE w:val="0"/>
              <w:autoSpaceDN w:val="0"/>
              <w:adjustRightInd w:val="0"/>
              <w:spacing w:before="120"/>
            </w:pPr>
            <w:r w:rsidRPr="00493677">
              <w:t>The application should be made using Form N244.</w:t>
            </w:r>
            <w:r>
              <w:t xml:space="preserve"> </w:t>
            </w:r>
            <w:r w:rsidRPr="00493677">
              <w:t xml:space="preserve">It must include details of the applicant, the court where the interim </w:t>
            </w:r>
            <w:proofErr w:type="gramStart"/>
            <w:r w:rsidRPr="00493677">
              <w:t>third party</w:t>
            </w:r>
            <w:proofErr w:type="gramEnd"/>
            <w:r w:rsidRPr="00493677">
              <w:t xml:space="preserve"> debt order was made, if different, and the claim number. The form must include evidence of the hardship caused by not bei</w:t>
            </w:r>
            <w:r>
              <w:t xml:space="preserve">ng able to meet ordinary living </w:t>
            </w:r>
            <w:r w:rsidRPr="00493677">
              <w:t>expenses and must be accompanied by documentary evidence such as mortgage statements or rent book, wage or salary slips and bank statements proving the applicant’s financial</w:t>
            </w:r>
            <w:r>
              <w:t xml:space="preserve"> </w:t>
            </w:r>
            <w:r w:rsidRPr="00493677">
              <w:t>position. There will usually be a hearing.</w:t>
            </w:r>
          </w:p>
          <w:p w14:paraId="605188E3" w14:textId="77777777" w:rsidR="00493677" w:rsidRDefault="00493677" w:rsidP="006C0BB8">
            <w:pPr>
              <w:tabs>
                <w:tab w:val="center" w:pos="4513"/>
                <w:tab w:val="right" w:pos="9026"/>
              </w:tabs>
              <w:autoSpaceDE w:val="0"/>
              <w:autoSpaceDN w:val="0"/>
              <w:adjustRightInd w:val="0"/>
              <w:spacing w:before="120"/>
            </w:pPr>
            <w:r w:rsidRPr="00493677">
              <w:t>In cases of exceptional urgency, the court may agree to deal with the application without notice being given to the applicant. Details of why the application is</w:t>
            </w:r>
            <w:r>
              <w:t xml:space="preserve"> </w:t>
            </w:r>
            <w:r w:rsidRPr="00493677">
              <w:t>exceptionally urgent and why it should be dealt with without notice to the creditor, should be set out in the application.</w:t>
            </w:r>
          </w:p>
          <w:p w14:paraId="32FD60FB" w14:textId="77777777" w:rsidR="00493677" w:rsidRDefault="00493677" w:rsidP="006C0BB8">
            <w:pPr>
              <w:tabs>
                <w:tab w:val="center" w:pos="4513"/>
                <w:tab w:val="right" w:pos="9026"/>
              </w:tabs>
              <w:autoSpaceDE w:val="0"/>
              <w:autoSpaceDN w:val="0"/>
              <w:adjustRightInd w:val="0"/>
              <w:spacing w:before="120"/>
            </w:pPr>
            <w:r w:rsidRPr="00493677">
              <w:t>If the judge makes a hardship payment order, the court will draw up an order which will be faxed to the appropriate bank or building society who will then be authorised to pay out the amount, or amounts, specified in the order</w:t>
            </w:r>
            <w:r w:rsidR="00045676">
              <w:t>.</w:t>
            </w:r>
          </w:p>
          <w:p w14:paraId="3D7E41F8" w14:textId="77777777" w:rsidR="00045676" w:rsidRDefault="0005606F" w:rsidP="006C0BB8">
            <w:pPr>
              <w:tabs>
                <w:tab w:val="center" w:pos="4513"/>
                <w:tab w:val="right" w:pos="9026"/>
              </w:tabs>
              <w:autoSpaceDE w:val="0"/>
              <w:autoSpaceDN w:val="0"/>
              <w:adjustRightInd w:val="0"/>
              <w:spacing w:before="120"/>
              <w:rPr>
                <w:b/>
              </w:rPr>
            </w:pPr>
            <w:r>
              <w:rPr>
                <w:b/>
              </w:rPr>
              <w:t>What the third party will d</w:t>
            </w:r>
            <w:r w:rsidR="00045676">
              <w:rPr>
                <w:b/>
              </w:rPr>
              <w:t>o</w:t>
            </w:r>
          </w:p>
          <w:p w14:paraId="2FB59732" w14:textId="77777777" w:rsidR="00045676" w:rsidRPr="00493677" w:rsidRDefault="00045676" w:rsidP="006C0BB8">
            <w:pPr>
              <w:tabs>
                <w:tab w:val="center" w:pos="4513"/>
                <w:tab w:val="right" w:pos="9026"/>
              </w:tabs>
              <w:autoSpaceDE w:val="0"/>
              <w:autoSpaceDN w:val="0"/>
              <w:adjustRightInd w:val="0"/>
              <w:spacing w:before="120"/>
            </w:pPr>
            <w:r w:rsidRPr="00493677">
              <w:t xml:space="preserve">If the third party </w:t>
            </w:r>
            <w:r w:rsidRPr="00493677">
              <w:rPr>
                <w:b/>
                <w:bCs/>
              </w:rPr>
              <w:t>is a bank or building society</w:t>
            </w:r>
            <w:r w:rsidRPr="00493677">
              <w:t xml:space="preserve">, it must search for </w:t>
            </w:r>
            <w:r w:rsidR="0005606F">
              <w:t xml:space="preserve">all accounts held solely by the </w:t>
            </w:r>
            <w:r w:rsidRPr="00493677">
              <w:t>respondent and, within 7 days of receiving this order, give detai</w:t>
            </w:r>
            <w:r w:rsidR="0005606F">
              <w:t xml:space="preserve">ls of them to the court and the </w:t>
            </w:r>
            <w:r w:rsidRPr="00493677">
              <w:t>applicant, stating whether it holds sufficient to cover the total sh</w:t>
            </w:r>
            <w:r w:rsidR="0005606F">
              <w:t xml:space="preserve">own and, if not, the amounts in </w:t>
            </w:r>
            <w:r w:rsidRPr="00493677">
              <w:t>them.</w:t>
            </w:r>
          </w:p>
          <w:p w14:paraId="6476134E" w14:textId="77777777" w:rsidR="00045676" w:rsidRDefault="00045676" w:rsidP="006C0BB8">
            <w:pPr>
              <w:tabs>
                <w:tab w:val="center" w:pos="4513"/>
                <w:tab w:val="right" w:pos="9026"/>
              </w:tabs>
              <w:autoSpaceDE w:val="0"/>
              <w:autoSpaceDN w:val="0"/>
              <w:adjustRightInd w:val="0"/>
              <w:spacing w:before="120"/>
            </w:pPr>
            <w:r w:rsidRPr="00493677">
              <w:t>A bank or building society may deduct an amount from any money held for the respondent, for its</w:t>
            </w:r>
            <w:r w:rsidR="0005606F">
              <w:t xml:space="preserve"> </w:t>
            </w:r>
            <w:r w:rsidRPr="00493677">
              <w:t>expenses in complying with this order. This would be in</w:t>
            </w:r>
            <w:r w:rsidR="0005606F">
              <w:t xml:space="preserve"> </w:t>
            </w:r>
            <w:r w:rsidRPr="00493677">
              <w:t>addition to the total amount shown above.</w:t>
            </w:r>
            <w:r w:rsidR="0005606F">
              <w:t xml:space="preserve"> </w:t>
            </w:r>
            <w:r w:rsidRPr="00493677">
              <w:t xml:space="preserve">If the third party </w:t>
            </w:r>
            <w:r w:rsidRPr="00493677">
              <w:rPr>
                <w:b/>
                <w:bCs/>
              </w:rPr>
              <w:t xml:space="preserve">is not a bank or building society </w:t>
            </w:r>
            <w:r w:rsidRPr="00493677">
              <w:t>and claims to owe the respondent</w:t>
            </w:r>
            <w:r w:rsidR="0005606F">
              <w:t xml:space="preserve"> no money or </w:t>
            </w:r>
            <w:r w:rsidRPr="00493677">
              <w:t>less money than the total shown above, the third party must</w:t>
            </w:r>
            <w:r w:rsidR="0005606F">
              <w:t xml:space="preserve"> </w:t>
            </w:r>
            <w:r w:rsidRPr="00493677">
              <w:t>tell the court and the applicant within 7 days of receiving this order.</w:t>
            </w:r>
          </w:p>
          <w:p w14:paraId="20CF95BE" w14:textId="77777777" w:rsidR="0005606F" w:rsidRPr="0005606F" w:rsidRDefault="0005606F" w:rsidP="006C0BB8">
            <w:pPr>
              <w:tabs>
                <w:tab w:val="center" w:pos="4513"/>
                <w:tab w:val="right" w:pos="9026"/>
              </w:tabs>
              <w:autoSpaceDE w:val="0"/>
              <w:autoSpaceDN w:val="0"/>
              <w:adjustRightInd w:val="0"/>
              <w:spacing w:before="120"/>
              <w:rPr>
                <w:b/>
              </w:rPr>
            </w:pPr>
            <w:r>
              <w:rPr>
                <w:b/>
              </w:rPr>
              <w:t>The final order</w:t>
            </w:r>
          </w:p>
          <w:p w14:paraId="56B05DE8" w14:textId="77777777" w:rsidR="00045676" w:rsidRPr="00045676" w:rsidRDefault="0005606F" w:rsidP="006C0BB8">
            <w:pPr>
              <w:tabs>
                <w:tab w:val="center" w:pos="4513"/>
                <w:tab w:val="right" w:pos="9026"/>
              </w:tabs>
              <w:autoSpaceDE w:val="0"/>
              <w:autoSpaceDN w:val="0"/>
              <w:adjustRightInd w:val="0"/>
              <w:spacing w:before="120"/>
              <w:rPr>
                <w:b/>
              </w:rPr>
            </w:pPr>
            <w:r w:rsidRPr="00493677">
              <w:t xml:space="preserve">If a final </w:t>
            </w:r>
            <w:proofErr w:type="gramStart"/>
            <w:r w:rsidRPr="00493677">
              <w:t>third party</w:t>
            </w:r>
            <w:proofErr w:type="gramEnd"/>
            <w:r w:rsidRPr="00493677">
              <w:t xml:space="preserve"> debt order is made at the hearing, it will require the third party to pay direct to the applicant some or all of the money which the third party owes to the respondent</w:t>
            </w:r>
            <w:r w:rsidR="00A84941">
              <w:t>.</w:t>
            </w:r>
          </w:p>
        </w:tc>
      </w:tr>
      <w:bookmarkEnd w:id="32"/>
    </w:tbl>
    <w:p w14:paraId="38357C6E" w14:textId="77777777" w:rsidR="00493677" w:rsidRDefault="00493677" w:rsidP="006C0BB8"/>
    <w:sectPr w:rsidR="00493677" w:rsidSect="00E14A4A">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994C" w14:textId="77777777" w:rsidR="0098104A" w:rsidRDefault="0098104A">
      <w:r>
        <w:separator/>
      </w:r>
    </w:p>
  </w:endnote>
  <w:endnote w:type="continuationSeparator" w:id="0">
    <w:p w14:paraId="2DF31628" w14:textId="77777777" w:rsidR="0098104A" w:rsidRDefault="0098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525C" w14:textId="4848CB79" w:rsidR="00A933B2" w:rsidRDefault="00A933B2"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6AA5">
      <w:rPr>
        <w:rStyle w:val="PageNumber"/>
        <w:noProof/>
      </w:rPr>
      <w:t>4</w:t>
    </w:r>
    <w:r>
      <w:rPr>
        <w:rStyle w:val="PageNumber"/>
      </w:rPr>
      <w:fldChar w:fldCharType="end"/>
    </w:r>
  </w:p>
  <w:p w14:paraId="7F596923" w14:textId="77777777" w:rsidR="00A933B2" w:rsidRDefault="00A93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0D90" w14:textId="1A775698" w:rsidR="00DE1823" w:rsidRDefault="00DE1823" w:rsidP="00DE1823">
    <w:pPr>
      <w:pStyle w:val="Header"/>
      <w:rPr>
        <w:sz w:val="18"/>
        <w:szCs w:val="18"/>
        <w:lang w:val="en-GB"/>
      </w:rPr>
    </w:pPr>
    <w:r>
      <w:rPr>
        <w:sz w:val="18"/>
        <w:szCs w:val="18"/>
        <w:lang w:val="en-GB"/>
      </w:rPr>
      <w:t>Order 4.1</w:t>
    </w:r>
    <w:r w:rsidR="00246AA5">
      <w:rPr>
        <w:sz w:val="18"/>
        <w:szCs w:val="18"/>
        <w:lang w:val="en-GB"/>
      </w:rPr>
      <w:t>4</w:t>
    </w:r>
    <w:r>
      <w:rPr>
        <w:sz w:val="18"/>
        <w:szCs w:val="18"/>
        <w:lang w:val="en-GB"/>
      </w:rPr>
      <w:t xml:space="preserve">: </w:t>
    </w:r>
    <w:r w:rsidRPr="00E14A4A">
      <w:rPr>
        <w:sz w:val="18"/>
        <w:szCs w:val="18"/>
        <w:lang w:val="en-GB"/>
      </w:rPr>
      <w:t xml:space="preserve">Interim </w:t>
    </w:r>
    <w:proofErr w:type="gramStart"/>
    <w:r w:rsidRPr="00E14A4A">
      <w:rPr>
        <w:sz w:val="18"/>
        <w:szCs w:val="18"/>
        <w:lang w:val="en-GB"/>
      </w:rPr>
      <w:t>Third Party</w:t>
    </w:r>
    <w:proofErr w:type="gramEnd"/>
    <w:r w:rsidRPr="00E14A4A">
      <w:rPr>
        <w:sz w:val="18"/>
        <w:szCs w:val="18"/>
        <w:lang w:val="en-GB"/>
      </w:rPr>
      <w:t xml:space="preserve"> Debt Order</w:t>
    </w:r>
  </w:p>
  <w:p w14:paraId="2D1F5AA1" w14:textId="77777777" w:rsidR="00E14A4A" w:rsidRPr="00E14A4A" w:rsidRDefault="00E14A4A" w:rsidP="00E14A4A">
    <w:pPr>
      <w:pStyle w:val="Header"/>
      <w:jc w:val="center"/>
      <w:rPr>
        <w:sz w:val="18"/>
        <w:szCs w:val="18"/>
        <w:lang w:val="en-GB"/>
      </w:rPr>
    </w:pPr>
    <w:r w:rsidRPr="00E14A4A">
      <w:rPr>
        <w:sz w:val="18"/>
        <w:szCs w:val="18"/>
        <w:lang w:val="en-GB"/>
      </w:rPr>
      <w:fldChar w:fldCharType="begin"/>
    </w:r>
    <w:r w:rsidRPr="00E14A4A">
      <w:rPr>
        <w:sz w:val="18"/>
        <w:szCs w:val="18"/>
        <w:lang w:val="en-GB"/>
      </w:rPr>
      <w:instrText xml:space="preserve"> PAGE   \* MERGEFORMAT </w:instrText>
    </w:r>
    <w:r w:rsidRPr="00E14A4A">
      <w:rPr>
        <w:sz w:val="18"/>
        <w:szCs w:val="18"/>
        <w:lang w:val="en-GB"/>
      </w:rPr>
      <w:fldChar w:fldCharType="separate"/>
    </w:r>
    <w:r w:rsidR="00DE1823">
      <w:rPr>
        <w:noProof/>
        <w:sz w:val="18"/>
        <w:szCs w:val="18"/>
        <w:lang w:val="en-GB"/>
      </w:rPr>
      <w:t>3</w:t>
    </w:r>
    <w:r w:rsidRPr="00E14A4A">
      <w:rPr>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8D71" w14:textId="54A601F5" w:rsidR="00E14A4A" w:rsidRDefault="00943E50" w:rsidP="00E14A4A">
    <w:pPr>
      <w:pStyle w:val="Header"/>
      <w:rPr>
        <w:sz w:val="18"/>
        <w:szCs w:val="18"/>
        <w:lang w:val="en-GB"/>
      </w:rPr>
    </w:pPr>
    <w:r>
      <w:rPr>
        <w:sz w:val="18"/>
        <w:szCs w:val="18"/>
        <w:lang w:val="en-GB"/>
      </w:rPr>
      <w:t>Order 4.1</w:t>
    </w:r>
    <w:r w:rsidR="00246AA5">
      <w:rPr>
        <w:sz w:val="18"/>
        <w:szCs w:val="18"/>
        <w:lang w:val="en-GB"/>
      </w:rPr>
      <w:t>4</w:t>
    </w:r>
    <w:r>
      <w:rPr>
        <w:sz w:val="18"/>
        <w:szCs w:val="18"/>
        <w:lang w:val="en-GB"/>
      </w:rPr>
      <w:t xml:space="preserve">: </w:t>
    </w:r>
    <w:r w:rsidR="00E14A4A" w:rsidRPr="00E14A4A">
      <w:rPr>
        <w:sz w:val="18"/>
        <w:szCs w:val="18"/>
        <w:lang w:val="en-GB"/>
      </w:rPr>
      <w:t xml:space="preserve">Interim </w:t>
    </w:r>
    <w:proofErr w:type="gramStart"/>
    <w:r w:rsidR="00E14A4A" w:rsidRPr="00E14A4A">
      <w:rPr>
        <w:sz w:val="18"/>
        <w:szCs w:val="18"/>
        <w:lang w:val="en-GB"/>
      </w:rPr>
      <w:t>Third Party</w:t>
    </w:r>
    <w:proofErr w:type="gramEnd"/>
    <w:r w:rsidR="00E14A4A" w:rsidRPr="00E14A4A">
      <w:rPr>
        <w:sz w:val="18"/>
        <w:szCs w:val="18"/>
        <w:lang w:val="en-GB"/>
      </w:rPr>
      <w:t xml:space="preserve"> Debt Order</w:t>
    </w:r>
  </w:p>
  <w:p w14:paraId="5F251392" w14:textId="77777777" w:rsidR="00E14A4A" w:rsidRPr="00E14A4A" w:rsidRDefault="00E14A4A" w:rsidP="00E14A4A">
    <w:pPr>
      <w:pStyle w:val="Header"/>
      <w:jc w:val="center"/>
      <w:rPr>
        <w:sz w:val="18"/>
        <w:szCs w:val="18"/>
        <w:lang w:val="en-GB"/>
      </w:rPr>
    </w:pPr>
    <w:r w:rsidRPr="00E14A4A">
      <w:rPr>
        <w:sz w:val="18"/>
        <w:szCs w:val="18"/>
        <w:lang w:val="en-GB"/>
      </w:rPr>
      <w:fldChar w:fldCharType="begin"/>
    </w:r>
    <w:r w:rsidRPr="00E14A4A">
      <w:rPr>
        <w:sz w:val="18"/>
        <w:szCs w:val="18"/>
        <w:lang w:val="en-GB"/>
      </w:rPr>
      <w:instrText xml:space="preserve"> PAGE   \* MERGEFORMAT </w:instrText>
    </w:r>
    <w:r w:rsidRPr="00E14A4A">
      <w:rPr>
        <w:sz w:val="18"/>
        <w:szCs w:val="18"/>
        <w:lang w:val="en-GB"/>
      </w:rPr>
      <w:fldChar w:fldCharType="separate"/>
    </w:r>
    <w:r w:rsidR="00DE1823">
      <w:rPr>
        <w:noProof/>
        <w:sz w:val="18"/>
        <w:szCs w:val="18"/>
        <w:lang w:val="en-GB"/>
      </w:rPr>
      <w:t>1</w:t>
    </w:r>
    <w:r w:rsidRPr="00E14A4A">
      <w:rPr>
        <w:noProof/>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73B5" w14:textId="77777777" w:rsidR="0098104A" w:rsidRDefault="0098104A">
      <w:r>
        <w:separator/>
      </w:r>
    </w:p>
  </w:footnote>
  <w:footnote w:type="continuationSeparator" w:id="0">
    <w:p w14:paraId="66A69C40" w14:textId="77777777" w:rsidR="0098104A" w:rsidRDefault="0098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0020" w14:textId="1BE6E17B" w:rsidR="00E14A4A" w:rsidRPr="0038177A" w:rsidRDefault="00943E50" w:rsidP="00E14A4A">
    <w:pPr>
      <w:pStyle w:val="Header"/>
      <w:jc w:val="center"/>
      <w:rPr>
        <w:i/>
        <w:sz w:val="18"/>
        <w:szCs w:val="18"/>
        <w:lang w:val="en-GB"/>
      </w:rPr>
    </w:pPr>
    <w:r>
      <w:rPr>
        <w:i/>
        <w:sz w:val="18"/>
        <w:szCs w:val="18"/>
        <w:lang w:val="en-GB"/>
      </w:rPr>
      <w:t>Order 4.1</w:t>
    </w:r>
    <w:r w:rsidR="00246AA5">
      <w:rPr>
        <w:i/>
        <w:sz w:val="18"/>
        <w:szCs w:val="18"/>
        <w:lang w:val="en-GB"/>
      </w:rPr>
      <w:t>4</w:t>
    </w:r>
    <w:r>
      <w:rPr>
        <w:i/>
        <w:sz w:val="18"/>
        <w:szCs w:val="18"/>
        <w:lang w:val="en-GB"/>
      </w:rPr>
      <w:t xml:space="preserve">: </w:t>
    </w:r>
    <w:r w:rsidR="00E14A4A" w:rsidRPr="0038177A">
      <w:rPr>
        <w:i/>
        <w:sz w:val="18"/>
        <w:szCs w:val="18"/>
        <w:lang w:val="en-GB"/>
      </w:rPr>
      <w:t xml:space="preserve">Interim </w:t>
    </w:r>
    <w:proofErr w:type="gramStart"/>
    <w:r w:rsidR="00E14A4A" w:rsidRPr="0038177A">
      <w:rPr>
        <w:i/>
        <w:sz w:val="18"/>
        <w:szCs w:val="18"/>
        <w:lang w:val="en-GB"/>
      </w:rPr>
      <w:t>Third Party</w:t>
    </w:r>
    <w:proofErr w:type="gramEnd"/>
    <w:r w:rsidR="00E14A4A" w:rsidRPr="0038177A">
      <w:rPr>
        <w:i/>
        <w:sz w:val="18"/>
        <w:szCs w:val="18"/>
        <w:lang w:val="en-GB"/>
      </w:rPr>
      <w:t xml:space="preserve"> Debt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737"/>
    <w:multiLevelType w:val="multilevel"/>
    <w:tmpl w:val="8CFE9146"/>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2F7313ED"/>
    <w:multiLevelType w:val="hybridMultilevel"/>
    <w:tmpl w:val="437C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C7F13"/>
    <w:multiLevelType w:val="hybridMultilevel"/>
    <w:tmpl w:val="9DDA3332"/>
    <w:lvl w:ilvl="0" w:tplc="1EAAA00C">
      <w:start w:val="1"/>
      <w:numFmt w:val="bullet"/>
      <w:lvlText w:val=""/>
      <w:lvlJc w:val="right"/>
      <w:pPr>
        <w:ind w:left="216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24661"/>
    <w:multiLevelType w:val="multilevel"/>
    <w:tmpl w:val="0500101A"/>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076172094">
    <w:abstractNumId w:val="3"/>
  </w:num>
  <w:num w:numId="2" w16cid:durableId="1453749259">
    <w:abstractNumId w:val="2"/>
  </w:num>
  <w:num w:numId="3" w16cid:durableId="114102075">
    <w:abstractNumId w:val="0"/>
  </w:num>
  <w:num w:numId="4" w16cid:durableId="12755986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9FC"/>
    <w:rsid w:val="00016110"/>
    <w:rsid w:val="00016B37"/>
    <w:rsid w:val="00020D1F"/>
    <w:rsid w:val="000248FD"/>
    <w:rsid w:val="00030716"/>
    <w:rsid w:val="00031B69"/>
    <w:rsid w:val="00033418"/>
    <w:rsid w:val="00040E29"/>
    <w:rsid w:val="00041CDF"/>
    <w:rsid w:val="00045676"/>
    <w:rsid w:val="0004691C"/>
    <w:rsid w:val="00052BBE"/>
    <w:rsid w:val="0005606F"/>
    <w:rsid w:val="000616F6"/>
    <w:rsid w:val="0007166C"/>
    <w:rsid w:val="0007709E"/>
    <w:rsid w:val="00087FBA"/>
    <w:rsid w:val="000921C6"/>
    <w:rsid w:val="00092EA8"/>
    <w:rsid w:val="00095250"/>
    <w:rsid w:val="000A33A9"/>
    <w:rsid w:val="000A7E1D"/>
    <w:rsid w:val="000B2955"/>
    <w:rsid w:val="000B328C"/>
    <w:rsid w:val="000B7BE1"/>
    <w:rsid w:val="000C7B76"/>
    <w:rsid w:val="000D4157"/>
    <w:rsid w:val="000E0EC0"/>
    <w:rsid w:val="000F2A35"/>
    <w:rsid w:val="00102D84"/>
    <w:rsid w:val="001113E9"/>
    <w:rsid w:val="00113FFE"/>
    <w:rsid w:val="001146DF"/>
    <w:rsid w:val="00116720"/>
    <w:rsid w:val="001417C0"/>
    <w:rsid w:val="00145486"/>
    <w:rsid w:val="001565CC"/>
    <w:rsid w:val="001613CE"/>
    <w:rsid w:val="001719FC"/>
    <w:rsid w:val="0017200F"/>
    <w:rsid w:val="00175905"/>
    <w:rsid w:val="00176723"/>
    <w:rsid w:val="001768E0"/>
    <w:rsid w:val="001828C4"/>
    <w:rsid w:val="00183D59"/>
    <w:rsid w:val="001C7D3B"/>
    <w:rsid w:val="001E4A4B"/>
    <w:rsid w:val="001F3B65"/>
    <w:rsid w:val="002002E9"/>
    <w:rsid w:val="002016B7"/>
    <w:rsid w:val="00204592"/>
    <w:rsid w:val="00212748"/>
    <w:rsid w:val="00220EE2"/>
    <w:rsid w:val="00224515"/>
    <w:rsid w:val="00226637"/>
    <w:rsid w:val="00230F4D"/>
    <w:rsid w:val="0023396A"/>
    <w:rsid w:val="00234162"/>
    <w:rsid w:val="00234765"/>
    <w:rsid w:val="00235B9D"/>
    <w:rsid w:val="00236B25"/>
    <w:rsid w:val="00240FC1"/>
    <w:rsid w:val="00246AA5"/>
    <w:rsid w:val="0025488D"/>
    <w:rsid w:val="002618FC"/>
    <w:rsid w:val="00265914"/>
    <w:rsid w:val="00266FCF"/>
    <w:rsid w:val="002706A0"/>
    <w:rsid w:val="0027213F"/>
    <w:rsid w:val="00273256"/>
    <w:rsid w:val="002805D2"/>
    <w:rsid w:val="00282D74"/>
    <w:rsid w:val="00282FD2"/>
    <w:rsid w:val="00287BBC"/>
    <w:rsid w:val="00291A68"/>
    <w:rsid w:val="002A45EF"/>
    <w:rsid w:val="002A5DAF"/>
    <w:rsid w:val="002B0F55"/>
    <w:rsid w:val="002B1CC8"/>
    <w:rsid w:val="002B507C"/>
    <w:rsid w:val="002B52EE"/>
    <w:rsid w:val="002B7AAD"/>
    <w:rsid w:val="002C404F"/>
    <w:rsid w:val="002C7D89"/>
    <w:rsid w:val="002D2F1C"/>
    <w:rsid w:val="002F2C34"/>
    <w:rsid w:val="002F3FBC"/>
    <w:rsid w:val="003103CA"/>
    <w:rsid w:val="00312A5D"/>
    <w:rsid w:val="0031381D"/>
    <w:rsid w:val="003166C2"/>
    <w:rsid w:val="00316A25"/>
    <w:rsid w:val="00317218"/>
    <w:rsid w:val="00317888"/>
    <w:rsid w:val="00323D3C"/>
    <w:rsid w:val="00324484"/>
    <w:rsid w:val="00330B8D"/>
    <w:rsid w:val="0033240C"/>
    <w:rsid w:val="00332A1C"/>
    <w:rsid w:val="00333C26"/>
    <w:rsid w:val="00341AD1"/>
    <w:rsid w:val="00350639"/>
    <w:rsid w:val="00354651"/>
    <w:rsid w:val="00367ABC"/>
    <w:rsid w:val="00371616"/>
    <w:rsid w:val="003770CC"/>
    <w:rsid w:val="003775F7"/>
    <w:rsid w:val="00377A85"/>
    <w:rsid w:val="0038177A"/>
    <w:rsid w:val="0038518E"/>
    <w:rsid w:val="00385E3F"/>
    <w:rsid w:val="0039567E"/>
    <w:rsid w:val="00396F35"/>
    <w:rsid w:val="003A06F2"/>
    <w:rsid w:val="003A1822"/>
    <w:rsid w:val="003A6F95"/>
    <w:rsid w:val="003C58BC"/>
    <w:rsid w:val="003D6390"/>
    <w:rsid w:val="003D7C69"/>
    <w:rsid w:val="003E03C5"/>
    <w:rsid w:val="003E760F"/>
    <w:rsid w:val="003F1A9A"/>
    <w:rsid w:val="003F1F2B"/>
    <w:rsid w:val="003F2F64"/>
    <w:rsid w:val="003F3099"/>
    <w:rsid w:val="003F4C62"/>
    <w:rsid w:val="00404A5C"/>
    <w:rsid w:val="004051E7"/>
    <w:rsid w:val="004055B6"/>
    <w:rsid w:val="004064CB"/>
    <w:rsid w:val="00414A57"/>
    <w:rsid w:val="004173C2"/>
    <w:rsid w:val="00423225"/>
    <w:rsid w:val="00426864"/>
    <w:rsid w:val="00430740"/>
    <w:rsid w:val="0043477B"/>
    <w:rsid w:val="00435B0B"/>
    <w:rsid w:val="00436C4C"/>
    <w:rsid w:val="00445BF7"/>
    <w:rsid w:val="004548E5"/>
    <w:rsid w:val="00457E08"/>
    <w:rsid w:val="00465B3E"/>
    <w:rsid w:val="00465B72"/>
    <w:rsid w:val="00465D6D"/>
    <w:rsid w:val="00466ECB"/>
    <w:rsid w:val="0046725E"/>
    <w:rsid w:val="00467EE5"/>
    <w:rsid w:val="00474159"/>
    <w:rsid w:val="00477302"/>
    <w:rsid w:val="00480783"/>
    <w:rsid w:val="004808EC"/>
    <w:rsid w:val="00493677"/>
    <w:rsid w:val="004A05AB"/>
    <w:rsid w:val="004A365A"/>
    <w:rsid w:val="004A63F4"/>
    <w:rsid w:val="004A6430"/>
    <w:rsid w:val="004A7E96"/>
    <w:rsid w:val="004B029F"/>
    <w:rsid w:val="004C1D28"/>
    <w:rsid w:val="004D62EF"/>
    <w:rsid w:val="004F4B0F"/>
    <w:rsid w:val="005000AC"/>
    <w:rsid w:val="005047BA"/>
    <w:rsid w:val="0051146B"/>
    <w:rsid w:val="005117CA"/>
    <w:rsid w:val="005143D0"/>
    <w:rsid w:val="00552FF4"/>
    <w:rsid w:val="0055346C"/>
    <w:rsid w:val="0055636F"/>
    <w:rsid w:val="00560E90"/>
    <w:rsid w:val="005610B3"/>
    <w:rsid w:val="005751B6"/>
    <w:rsid w:val="005758D5"/>
    <w:rsid w:val="00582728"/>
    <w:rsid w:val="0059009E"/>
    <w:rsid w:val="005919AA"/>
    <w:rsid w:val="00591A39"/>
    <w:rsid w:val="00592158"/>
    <w:rsid w:val="005936D9"/>
    <w:rsid w:val="00595414"/>
    <w:rsid w:val="00597520"/>
    <w:rsid w:val="005A18D1"/>
    <w:rsid w:val="005B34ED"/>
    <w:rsid w:val="005B6047"/>
    <w:rsid w:val="005B7A0F"/>
    <w:rsid w:val="005C4297"/>
    <w:rsid w:val="005C4B99"/>
    <w:rsid w:val="005F2892"/>
    <w:rsid w:val="005F4B7B"/>
    <w:rsid w:val="005F78F4"/>
    <w:rsid w:val="00603B32"/>
    <w:rsid w:val="006103CF"/>
    <w:rsid w:val="00610ABB"/>
    <w:rsid w:val="00616475"/>
    <w:rsid w:val="006311D9"/>
    <w:rsid w:val="00632330"/>
    <w:rsid w:val="00635D08"/>
    <w:rsid w:val="006426E1"/>
    <w:rsid w:val="00643E94"/>
    <w:rsid w:val="00644A7A"/>
    <w:rsid w:val="006575E2"/>
    <w:rsid w:val="0066092F"/>
    <w:rsid w:val="0066314D"/>
    <w:rsid w:val="006720B7"/>
    <w:rsid w:val="00672177"/>
    <w:rsid w:val="00682996"/>
    <w:rsid w:val="006834B3"/>
    <w:rsid w:val="0068539E"/>
    <w:rsid w:val="006A0A4E"/>
    <w:rsid w:val="006A19CE"/>
    <w:rsid w:val="006A4FBC"/>
    <w:rsid w:val="006B592C"/>
    <w:rsid w:val="006B7334"/>
    <w:rsid w:val="006C05A6"/>
    <w:rsid w:val="006C0BB8"/>
    <w:rsid w:val="006C6555"/>
    <w:rsid w:val="006E450F"/>
    <w:rsid w:val="006F49F1"/>
    <w:rsid w:val="006F66B5"/>
    <w:rsid w:val="006F6CFD"/>
    <w:rsid w:val="00701353"/>
    <w:rsid w:val="00702200"/>
    <w:rsid w:val="007032B2"/>
    <w:rsid w:val="00720C1A"/>
    <w:rsid w:val="00726D92"/>
    <w:rsid w:val="0073240B"/>
    <w:rsid w:val="00732CFC"/>
    <w:rsid w:val="00760FCF"/>
    <w:rsid w:val="00770C1F"/>
    <w:rsid w:val="007724D4"/>
    <w:rsid w:val="00782121"/>
    <w:rsid w:val="007A1C21"/>
    <w:rsid w:val="007B1FDE"/>
    <w:rsid w:val="007B4D26"/>
    <w:rsid w:val="007C028C"/>
    <w:rsid w:val="007C1F34"/>
    <w:rsid w:val="007C298A"/>
    <w:rsid w:val="007C3B5D"/>
    <w:rsid w:val="007C7802"/>
    <w:rsid w:val="007D0C20"/>
    <w:rsid w:val="007D1DD8"/>
    <w:rsid w:val="007D2EA7"/>
    <w:rsid w:val="007E438A"/>
    <w:rsid w:val="007E5B18"/>
    <w:rsid w:val="00820F1C"/>
    <w:rsid w:val="00823815"/>
    <w:rsid w:val="00834348"/>
    <w:rsid w:val="008359FC"/>
    <w:rsid w:val="008406D5"/>
    <w:rsid w:val="008449F9"/>
    <w:rsid w:val="00853FC8"/>
    <w:rsid w:val="00854887"/>
    <w:rsid w:val="008605CA"/>
    <w:rsid w:val="00862AC3"/>
    <w:rsid w:val="008639D0"/>
    <w:rsid w:val="00866C49"/>
    <w:rsid w:val="00872A4C"/>
    <w:rsid w:val="00880055"/>
    <w:rsid w:val="008806D5"/>
    <w:rsid w:val="00885C29"/>
    <w:rsid w:val="008A0CB4"/>
    <w:rsid w:val="008A254B"/>
    <w:rsid w:val="008A2874"/>
    <w:rsid w:val="008A2963"/>
    <w:rsid w:val="008A4586"/>
    <w:rsid w:val="008A5AD8"/>
    <w:rsid w:val="008B2780"/>
    <w:rsid w:val="008B4E75"/>
    <w:rsid w:val="008D1A8E"/>
    <w:rsid w:val="008D2447"/>
    <w:rsid w:val="008D676A"/>
    <w:rsid w:val="008D7D57"/>
    <w:rsid w:val="008F0AA2"/>
    <w:rsid w:val="008F137B"/>
    <w:rsid w:val="008F4785"/>
    <w:rsid w:val="008F78BB"/>
    <w:rsid w:val="008F7D9C"/>
    <w:rsid w:val="00903D0C"/>
    <w:rsid w:val="00917E3D"/>
    <w:rsid w:val="00926CC8"/>
    <w:rsid w:val="00943E50"/>
    <w:rsid w:val="00947349"/>
    <w:rsid w:val="00952E4F"/>
    <w:rsid w:val="009559BA"/>
    <w:rsid w:val="00966110"/>
    <w:rsid w:val="0098104A"/>
    <w:rsid w:val="0098219E"/>
    <w:rsid w:val="00982B7A"/>
    <w:rsid w:val="00987431"/>
    <w:rsid w:val="00992B33"/>
    <w:rsid w:val="00996355"/>
    <w:rsid w:val="009975F6"/>
    <w:rsid w:val="00997D2F"/>
    <w:rsid w:val="009A0DA0"/>
    <w:rsid w:val="009A7746"/>
    <w:rsid w:val="009B03F0"/>
    <w:rsid w:val="009C547F"/>
    <w:rsid w:val="009D00D9"/>
    <w:rsid w:val="009D35F1"/>
    <w:rsid w:val="009D77B5"/>
    <w:rsid w:val="009F4C0C"/>
    <w:rsid w:val="00A051C1"/>
    <w:rsid w:val="00A22F44"/>
    <w:rsid w:val="00A41BFA"/>
    <w:rsid w:val="00A46BCA"/>
    <w:rsid w:val="00A51172"/>
    <w:rsid w:val="00A52278"/>
    <w:rsid w:val="00A5283B"/>
    <w:rsid w:val="00A645E7"/>
    <w:rsid w:val="00A70090"/>
    <w:rsid w:val="00A704CC"/>
    <w:rsid w:val="00A7165C"/>
    <w:rsid w:val="00A7203D"/>
    <w:rsid w:val="00A73107"/>
    <w:rsid w:val="00A77079"/>
    <w:rsid w:val="00A8046A"/>
    <w:rsid w:val="00A8459B"/>
    <w:rsid w:val="00A84677"/>
    <w:rsid w:val="00A84941"/>
    <w:rsid w:val="00A933B2"/>
    <w:rsid w:val="00A96C9C"/>
    <w:rsid w:val="00AA3991"/>
    <w:rsid w:val="00AA7033"/>
    <w:rsid w:val="00AA716A"/>
    <w:rsid w:val="00AA7187"/>
    <w:rsid w:val="00AB22BC"/>
    <w:rsid w:val="00AB268D"/>
    <w:rsid w:val="00AB7330"/>
    <w:rsid w:val="00AD3359"/>
    <w:rsid w:val="00AD629E"/>
    <w:rsid w:val="00AD64D5"/>
    <w:rsid w:val="00AE477E"/>
    <w:rsid w:val="00AF1260"/>
    <w:rsid w:val="00AF559E"/>
    <w:rsid w:val="00B01583"/>
    <w:rsid w:val="00B01F0C"/>
    <w:rsid w:val="00B14036"/>
    <w:rsid w:val="00B149F1"/>
    <w:rsid w:val="00B2010C"/>
    <w:rsid w:val="00B22057"/>
    <w:rsid w:val="00B27E12"/>
    <w:rsid w:val="00B34526"/>
    <w:rsid w:val="00B372AD"/>
    <w:rsid w:val="00B43AEA"/>
    <w:rsid w:val="00B44802"/>
    <w:rsid w:val="00B50C8B"/>
    <w:rsid w:val="00B5324A"/>
    <w:rsid w:val="00B5740C"/>
    <w:rsid w:val="00B705B9"/>
    <w:rsid w:val="00B80826"/>
    <w:rsid w:val="00B81E4C"/>
    <w:rsid w:val="00B9107A"/>
    <w:rsid w:val="00B9130C"/>
    <w:rsid w:val="00BA4A9A"/>
    <w:rsid w:val="00BA5A1D"/>
    <w:rsid w:val="00BA659D"/>
    <w:rsid w:val="00BB0DE1"/>
    <w:rsid w:val="00BD06F3"/>
    <w:rsid w:val="00BD13C2"/>
    <w:rsid w:val="00BD2E82"/>
    <w:rsid w:val="00BE041E"/>
    <w:rsid w:val="00BE2E4E"/>
    <w:rsid w:val="00BE41C9"/>
    <w:rsid w:val="00BE7961"/>
    <w:rsid w:val="00BF013D"/>
    <w:rsid w:val="00BF061B"/>
    <w:rsid w:val="00BF3C39"/>
    <w:rsid w:val="00BF7A39"/>
    <w:rsid w:val="00C02238"/>
    <w:rsid w:val="00C05360"/>
    <w:rsid w:val="00C244B9"/>
    <w:rsid w:val="00C273F8"/>
    <w:rsid w:val="00C31C23"/>
    <w:rsid w:val="00C34CDF"/>
    <w:rsid w:val="00C37C98"/>
    <w:rsid w:val="00C44811"/>
    <w:rsid w:val="00C573DE"/>
    <w:rsid w:val="00C62023"/>
    <w:rsid w:val="00C6604D"/>
    <w:rsid w:val="00C6670E"/>
    <w:rsid w:val="00C76D3D"/>
    <w:rsid w:val="00C9062A"/>
    <w:rsid w:val="00C94F03"/>
    <w:rsid w:val="00C96FA5"/>
    <w:rsid w:val="00CA6951"/>
    <w:rsid w:val="00CB1172"/>
    <w:rsid w:val="00CC6943"/>
    <w:rsid w:val="00CD6585"/>
    <w:rsid w:val="00CD799B"/>
    <w:rsid w:val="00CF3851"/>
    <w:rsid w:val="00CF4E8C"/>
    <w:rsid w:val="00D02C87"/>
    <w:rsid w:val="00D03BD4"/>
    <w:rsid w:val="00D040FE"/>
    <w:rsid w:val="00D076C1"/>
    <w:rsid w:val="00D1614B"/>
    <w:rsid w:val="00D17847"/>
    <w:rsid w:val="00D17C98"/>
    <w:rsid w:val="00D26230"/>
    <w:rsid w:val="00D279D1"/>
    <w:rsid w:val="00D321A9"/>
    <w:rsid w:val="00D36337"/>
    <w:rsid w:val="00D412EE"/>
    <w:rsid w:val="00D437CE"/>
    <w:rsid w:val="00D609CE"/>
    <w:rsid w:val="00D635C3"/>
    <w:rsid w:val="00D6712B"/>
    <w:rsid w:val="00D72AE3"/>
    <w:rsid w:val="00D73D09"/>
    <w:rsid w:val="00D813E3"/>
    <w:rsid w:val="00D97E73"/>
    <w:rsid w:val="00DA2B73"/>
    <w:rsid w:val="00DD0EDA"/>
    <w:rsid w:val="00DD0FB8"/>
    <w:rsid w:val="00DD2469"/>
    <w:rsid w:val="00DD4A86"/>
    <w:rsid w:val="00DD5774"/>
    <w:rsid w:val="00DE0151"/>
    <w:rsid w:val="00DE1823"/>
    <w:rsid w:val="00DE1A42"/>
    <w:rsid w:val="00DE7CEC"/>
    <w:rsid w:val="00DF6D1E"/>
    <w:rsid w:val="00E0311C"/>
    <w:rsid w:val="00E1300A"/>
    <w:rsid w:val="00E14A4A"/>
    <w:rsid w:val="00E21C18"/>
    <w:rsid w:val="00E21C1D"/>
    <w:rsid w:val="00E24186"/>
    <w:rsid w:val="00E27CE6"/>
    <w:rsid w:val="00E32F82"/>
    <w:rsid w:val="00E4235D"/>
    <w:rsid w:val="00E42F06"/>
    <w:rsid w:val="00E51FF9"/>
    <w:rsid w:val="00E53371"/>
    <w:rsid w:val="00E539E9"/>
    <w:rsid w:val="00E55ABB"/>
    <w:rsid w:val="00E7558E"/>
    <w:rsid w:val="00E82B36"/>
    <w:rsid w:val="00E856A1"/>
    <w:rsid w:val="00E9701B"/>
    <w:rsid w:val="00EA5C3C"/>
    <w:rsid w:val="00EB09B1"/>
    <w:rsid w:val="00EB0A03"/>
    <w:rsid w:val="00EB0AE7"/>
    <w:rsid w:val="00EB2E6E"/>
    <w:rsid w:val="00EB3CFD"/>
    <w:rsid w:val="00EC56CB"/>
    <w:rsid w:val="00EC59B1"/>
    <w:rsid w:val="00ED0EB3"/>
    <w:rsid w:val="00ED24EF"/>
    <w:rsid w:val="00EE09B0"/>
    <w:rsid w:val="00EE25B6"/>
    <w:rsid w:val="00EF6C07"/>
    <w:rsid w:val="00F01DFF"/>
    <w:rsid w:val="00F131CB"/>
    <w:rsid w:val="00F15AC1"/>
    <w:rsid w:val="00F20D36"/>
    <w:rsid w:val="00F21975"/>
    <w:rsid w:val="00F231B1"/>
    <w:rsid w:val="00F25DB6"/>
    <w:rsid w:val="00F30BA9"/>
    <w:rsid w:val="00F47D8E"/>
    <w:rsid w:val="00F51513"/>
    <w:rsid w:val="00F53600"/>
    <w:rsid w:val="00F53684"/>
    <w:rsid w:val="00F61A0E"/>
    <w:rsid w:val="00F703F1"/>
    <w:rsid w:val="00F814BB"/>
    <w:rsid w:val="00FA0BF3"/>
    <w:rsid w:val="00FA4E8E"/>
    <w:rsid w:val="00FC0C1B"/>
    <w:rsid w:val="00FD34DC"/>
    <w:rsid w:val="00FD430E"/>
    <w:rsid w:val="00FD4E7A"/>
    <w:rsid w:val="00FE0066"/>
    <w:rsid w:val="00FE310F"/>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E0DA1B"/>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963"/>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385E3F"/>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rPr>
      <w:lang w:val="x-none" w:eastAsia="x-none"/>
    </w:r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val="x-none" w:eastAsia="x-none"/>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ListParagraph">
    <w:name w:val="List Paragraph"/>
    <w:basedOn w:val="Normal"/>
    <w:uiPriority w:val="34"/>
    <w:qFormat/>
    <w:rsid w:val="008A2963"/>
    <w:pPr>
      <w:ind w:left="567"/>
      <w:contextualSpacing/>
    </w:pPr>
    <w:rPr>
      <w:rFonts w:eastAsia="Calibri"/>
      <w:szCs w:val="22"/>
      <w:lang w:eastAsia="en-US"/>
    </w:rPr>
  </w:style>
  <w:style w:type="table" w:styleId="TableGrid">
    <w:name w:val="Table Grid"/>
    <w:basedOn w:val="TableNormal"/>
    <w:rsid w:val="00266F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82FD2"/>
    <w:rPr>
      <w:rFonts w:ascii="Arial" w:hAnsi="Arial"/>
      <w:b/>
      <w:sz w:val="32"/>
      <w:lang w:eastAsia="en-US"/>
    </w:rPr>
  </w:style>
  <w:style w:type="paragraph" w:customStyle="1" w:styleId="xxxmsonormal">
    <w:name w:val="x_xxmsonormal"/>
    <w:basedOn w:val="Normal"/>
    <w:rsid w:val="004173C2"/>
    <w:pPr>
      <w:spacing w:before="100" w:beforeAutospacing="1" w:after="100" w:afterAutospacing="1"/>
    </w:pPr>
  </w:style>
  <w:style w:type="character" w:customStyle="1" w:styleId="Heading2Char">
    <w:name w:val="Heading 2 Char"/>
    <w:basedOn w:val="DefaultParagraphFont"/>
    <w:link w:val="Heading2"/>
    <w:rsid w:val="00385E3F"/>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Enforcement_15.dot</Template>
  <TotalTime>31</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24</cp:revision>
  <cp:lastPrinted>2015-04-27T14:06:00Z</cp:lastPrinted>
  <dcterms:created xsi:type="dcterms:W3CDTF">2017-08-15T08:51:00Z</dcterms:created>
  <dcterms:modified xsi:type="dcterms:W3CDTF">2023-05-12T11:17:00Z</dcterms:modified>
</cp:coreProperties>
</file>