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57AE" w14:textId="5590BB31" w:rsidR="0007152F" w:rsidRPr="00B41CD6" w:rsidRDefault="00000000" w:rsidP="00FD657A">
      <w:pPr>
        <w:rPr>
          <w:i/>
          <w:color w:val="FF0000"/>
        </w:rPr>
      </w:pPr>
      <w:r>
        <w:rPr>
          <w:b/>
          <w:bCs/>
          <w:noProof/>
          <w:sz w:val="32"/>
          <w:szCs w:val="28"/>
          <w:lang w:eastAsia="en-GB"/>
        </w:rPr>
        <w:object w:dxaOrig="1440" w:dyaOrig="1440" w14:anchorId="19CE3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745396954" r:id="rId8"/>
        </w:object>
      </w:r>
      <w:r w:rsidR="0007152F" w:rsidRPr="000D7F2A">
        <w:rPr>
          <w:b/>
          <w:bCs/>
          <w:sz w:val="28"/>
          <w:szCs w:val="28"/>
        </w:rPr>
        <w:t>In the Family Court</w:t>
      </w:r>
      <w:r w:rsidR="0007152F" w:rsidRPr="000D7F2A">
        <w:rPr>
          <w:b/>
          <w:bCs/>
          <w:sz w:val="28"/>
          <w:szCs w:val="28"/>
        </w:rPr>
        <w:tab/>
      </w:r>
      <w:r w:rsidR="0007152F" w:rsidRPr="000D7F2A">
        <w:rPr>
          <w:b/>
          <w:bCs/>
          <w:sz w:val="28"/>
          <w:szCs w:val="28"/>
        </w:rPr>
        <w:tab/>
      </w:r>
      <w:r w:rsidR="00771DC4" w:rsidRPr="000D7F2A">
        <w:rPr>
          <w:b/>
          <w:bCs/>
          <w:sz w:val="28"/>
          <w:szCs w:val="28"/>
        </w:rPr>
        <w:t xml:space="preserve">Case </w:t>
      </w:r>
      <w:r w:rsidR="0007152F" w:rsidRPr="000D7F2A">
        <w:rPr>
          <w:b/>
          <w:bCs/>
          <w:sz w:val="28"/>
          <w:szCs w:val="28"/>
        </w:rPr>
        <w:t xml:space="preserve">No: </w:t>
      </w:r>
      <w:r w:rsidR="0007152F" w:rsidRPr="000D7F2A">
        <w:rPr>
          <w:b/>
          <w:bCs/>
          <w:color w:val="FF0000"/>
          <w:sz w:val="28"/>
          <w:szCs w:val="28"/>
        </w:rPr>
        <w:t>[</w:t>
      </w:r>
      <w:r w:rsidR="0007152F" w:rsidRPr="000D7F2A">
        <w:rPr>
          <w:b/>
          <w:bCs/>
          <w:i/>
          <w:color w:val="FF0000"/>
          <w:sz w:val="28"/>
          <w:szCs w:val="28"/>
        </w:rPr>
        <w:t>Case number</w:t>
      </w:r>
      <w:r w:rsidR="0007152F" w:rsidRPr="000D7F2A">
        <w:rPr>
          <w:b/>
          <w:bCs/>
          <w:color w:val="FF0000"/>
          <w:sz w:val="28"/>
          <w:szCs w:val="28"/>
        </w:rPr>
        <w:t>]</w:t>
      </w:r>
    </w:p>
    <w:p w14:paraId="2F6AB2AF" w14:textId="003554F2" w:rsidR="00622A22" w:rsidRPr="00B41CD6" w:rsidRDefault="0007152F" w:rsidP="00FD657A">
      <w:pPr>
        <w:rPr>
          <w:b/>
          <w:color w:val="FF0000"/>
        </w:rPr>
      </w:pPr>
      <w:r w:rsidRPr="00B41CD6">
        <w:rPr>
          <w:b/>
          <w:sz w:val="28"/>
        </w:rPr>
        <w:t xml:space="preserve">sitting at </w:t>
      </w:r>
      <w:r w:rsidRPr="00B41CD6">
        <w:rPr>
          <w:b/>
          <w:color w:val="FF0000"/>
          <w:sz w:val="28"/>
        </w:rPr>
        <w:t>[</w:t>
      </w:r>
      <w:r w:rsidRPr="00B41CD6">
        <w:rPr>
          <w:b/>
          <w:i/>
          <w:color w:val="FF0000"/>
          <w:sz w:val="28"/>
        </w:rPr>
        <w:t>Court name</w:t>
      </w:r>
      <w:r w:rsidRPr="00B41CD6">
        <w:rPr>
          <w:b/>
          <w:color w:val="FF0000"/>
          <w:sz w:val="28"/>
        </w:rPr>
        <w:t>]</w:t>
      </w:r>
    </w:p>
    <w:p w14:paraId="2B55C2CF" w14:textId="77777777" w:rsidR="00622A22" w:rsidRPr="004A6454" w:rsidRDefault="00622A22" w:rsidP="00FD657A">
      <w:pPr>
        <w:rPr>
          <w:b/>
        </w:rPr>
      </w:pPr>
    </w:p>
    <w:p w14:paraId="141F53DF" w14:textId="77777777" w:rsidR="00622A22" w:rsidRPr="004A6454" w:rsidRDefault="00622A22" w:rsidP="00FD657A">
      <w:pPr>
        <w:rPr>
          <w:b/>
        </w:rPr>
      </w:pPr>
    </w:p>
    <w:p w14:paraId="10E14F3B" w14:textId="77777777" w:rsidR="00622A22" w:rsidRDefault="00622A22" w:rsidP="00FD657A"/>
    <w:p w14:paraId="2EA94D45" w14:textId="77777777" w:rsidR="004A6454" w:rsidRDefault="004A6454" w:rsidP="00FD657A"/>
    <w:p w14:paraId="30062ACE" w14:textId="77777777" w:rsidR="009D077F" w:rsidRDefault="009D077F" w:rsidP="00FD657A"/>
    <w:p w14:paraId="0F00B2B9" w14:textId="29D172E7" w:rsidR="004A6454" w:rsidRDefault="004A6454" w:rsidP="00FD657A">
      <w:pPr>
        <w:rPr>
          <w:b/>
          <w:color w:val="FF0000"/>
        </w:rPr>
      </w:pPr>
      <w:r>
        <w:rPr>
          <w:b/>
          <w:color w:val="FF0000"/>
        </w:rPr>
        <w:t>[The Matrimonial Causes Act 1973] /</w:t>
      </w:r>
    </w:p>
    <w:p w14:paraId="28D50FA4" w14:textId="7AE88840" w:rsidR="004A6454" w:rsidRDefault="004A6454" w:rsidP="00FD657A">
      <w:pPr>
        <w:rPr>
          <w:b/>
          <w:color w:val="FF0000"/>
        </w:rPr>
      </w:pPr>
      <w:r>
        <w:rPr>
          <w:b/>
          <w:color w:val="FF0000"/>
        </w:rPr>
        <w:t>[The Civil Partnership Act 2004]</w:t>
      </w:r>
      <w:r w:rsidR="00FE6C08">
        <w:rPr>
          <w:b/>
          <w:color w:val="FF0000"/>
        </w:rPr>
        <w:t xml:space="preserve"> /</w:t>
      </w:r>
    </w:p>
    <w:p w14:paraId="45C00AB1" w14:textId="3FC750CB" w:rsidR="00FE6C08" w:rsidRDefault="00FE6C08" w:rsidP="00FD657A">
      <w:pPr>
        <w:rPr>
          <w:b/>
          <w:color w:val="FF0000"/>
        </w:rPr>
      </w:pPr>
      <w:r>
        <w:rPr>
          <w:b/>
          <w:color w:val="FF0000"/>
        </w:rPr>
        <w:t>[Schedule 1 to the Children Act 1989]</w:t>
      </w:r>
      <w:r w:rsidR="00E63ED3">
        <w:rPr>
          <w:b/>
          <w:color w:val="FF0000"/>
        </w:rPr>
        <w:t xml:space="preserve"> /</w:t>
      </w:r>
    </w:p>
    <w:p w14:paraId="4E8D79D6" w14:textId="77777777" w:rsidR="00E63ED3" w:rsidRPr="00F178A6" w:rsidRDefault="00E63ED3" w:rsidP="00FD657A">
      <w:pPr>
        <w:rPr>
          <w:b/>
        </w:rPr>
      </w:pPr>
      <w:bookmarkStart w:id="0" w:name="BMA_6"/>
      <w:r w:rsidRPr="00F178A6">
        <w:rPr>
          <w:b/>
          <w:color w:val="FF0000"/>
        </w:rPr>
        <w:t>[The Matrimonial and Family Proceedings Act 1984 and Schedule 7 to the Civil Partnership Act 2004] /</w:t>
      </w:r>
    </w:p>
    <w:bookmarkEnd w:id="0"/>
    <w:p w14:paraId="10C5D568" w14:textId="77777777" w:rsidR="004A6454" w:rsidRPr="00012EDD" w:rsidRDefault="004A6454" w:rsidP="00FD657A">
      <w:r w:rsidRPr="00012EDD">
        <w:rPr>
          <w:b/>
          <w:smallCaps/>
          <w:color w:val="00B050"/>
        </w:rPr>
        <w:t>(Delete as appropriate)</w:t>
      </w:r>
    </w:p>
    <w:p w14:paraId="1098AD8F" w14:textId="77777777" w:rsidR="004A6454" w:rsidRPr="004A6454" w:rsidRDefault="004A6454" w:rsidP="00FD657A"/>
    <w:p w14:paraId="4C46F1F5" w14:textId="77777777" w:rsidR="004A6454" w:rsidRPr="004A6454" w:rsidRDefault="004A6454" w:rsidP="00FD657A"/>
    <w:p w14:paraId="58BD27E2" w14:textId="77777777" w:rsidR="004A6454" w:rsidRDefault="004A6454" w:rsidP="00FD657A"/>
    <w:p w14:paraId="6BAFE7CF" w14:textId="6BF6A74F" w:rsidR="004A6454" w:rsidRDefault="004A6454" w:rsidP="00FD657A">
      <w:pPr>
        <w:rPr>
          <w:b/>
        </w:rPr>
      </w:pPr>
      <w:r>
        <w:rPr>
          <w:b/>
        </w:rPr>
        <w:t xml:space="preserve">The </w:t>
      </w:r>
      <w:r w:rsidR="00B41CD6" w:rsidRPr="00B41CD6">
        <w:rPr>
          <w:b/>
          <w:color w:val="FF0000"/>
        </w:rPr>
        <w:t>[</w:t>
      </w:r>
      <w:r w:rsidR="008A5136" w:rsidRPr="00B41CD6">
        <w:rPr>
          <w:b/>
          <w:color w:val="FF0000"/>
        </w:rPr>
        <w:t>Marriage</w:t>
      </w:r>
      <w:r w:rsidR="00B41CD6" w:rsidRPr="00B41CD6">
        <w:rPr>
          <w:b/>
          <w:color w:val="FF0000"/>
        </w:rPr>
        <w:t>] / [Civil Partnership]</w:t>
      </w:r>
      <w:r w:rsidRPr="00B41CD6">
        <w:rPr>
          <w:b/>
          <w:color w:val="FF0000"/>
        </w:rPr>
        <w:t xml:space="preserve"> </w:t>
      </w:r>
      <w:r w:rsidR="00FE6C08">
        <w:rPr>
          <w:b/>
          <w:color w:val="FF0000"/>
        </w:rPr>
        <w:t xml:space="preserve">/ [Relationship] </w:t>
      </w:r>
      <w:r>
        <w:rPr>
          <w:b/>
        </w:rPr>
        <w:t xml:space="preserve">of </w:t>
      </w:r>
      <w:r w:rsidRPr="00B41CD6">
        <w:rPr>
          <w:b/>
          <w:color w:val="FF0000"/>
        </w:rPr>
        <w:t>[</w:t>
      </w:r>
      <w:r w:rsidR="00B41CD6" w:rsidRPr="00B41CD6">
        <w:rPr>
          <w:b/>
          <w:i/>
          <w:color w:val="FF0000"/>
        </w:rPr>
        <w:t>applicant name</w:t>
      </w:r>
      <w:r w:rsidRPr="00B41CD6">
        <w:rPr>
          <w:b/>
          <w:color w:val="FF0000"/>
        </w:rPr>
        <w:t xml:space="preserve">] </w:t>
      </w:r>
      <w:r>
        <w:rPr>
          <w:b/>
        </w:rPr>
        <w:t xml:space="preserve">and </w:t>
      </w:r>
      <w:r w:rsidRPr="00B41CD6">
        <w:rPr>
          <w:b/>
          <w:color w:val="FF0000"/>
        </w:rPr>
        <w:t>[</w:t>
      </w:r>
      <w:r w:rsidR="00B41CD6" w:rsidRPr="00B41CD6">
        <w:rPr>
          <w:b/>
          <w:i/>
          <w:color w:val="FF0000"/>
        </w:rPr>
        <w:t>respondent name</w:t>
      </w:r>
      <w:r w:rsidRPr="00B41CD6">
        <w:rPr>
          <w:b/>
          <w:color w:val="FF0000"/>
        </w:rPr>
        <w:t>]</w:t>
      </w:r>
    </w:p>
    <w:p w14:paraId="565CE0D1" w14:textId="77777777" w:rsidR="004A6454" w:rsidRPr="004A6454" w:rsidRDefault="004A6454" w:rsidP="00FD657A"/>
    <w:p w14:paraId="4F947811" w14:textId="77777777" w:rsidR="00FE6C08" w:rsidRDefault="00EA147B" w:rsidP="00FD657A">
      <w:pPr>
        <w:spacing w:before="183" w:line="259" w:lineRule="auto"/>
        <w:ind w:right="28"/>
        <w:rPr>
          <w:b/>
        </w:rPr>
      </w:pPr>
      <w:r w:rsidRPr="00840F34">
        <w:rPr>
          <w:b/>
        </w:rPr>
        <w:t xml:space="preserve">ORDER </w:t>
      </w:r>
      <w:r>
        <w:rPr>
          <w:b/>
        </w:rPr>
        <w:t xml:space="preserve">MADE </w:t>
      </w:r>
      <w:r w:rsidRPr="00840F34">
        <w:rPr>
          <w:b/>
        </w:rPr>
        <w:t>BY</w:t>
      </w:r>
      <w:r w:rsidR="00FE6C08">
        <w:rPr>
          <w:b/>
        </w:rPr>
        <w:t xml:space="preserve"> DISTRICT JUDGE </w:t>
      </w:r>
      <w:r w:rsidRPr="0050591D">
        <w:rPr>
          <w:b/>
          <w:color w:val="FF0000"/>
        </w:rPr>
        <w:t>[</w:t>
      </w:r>
      <w:r w:rsidRPr="00B41CD6">
        <w:rPr>
          <w:b/>
          <w:i/>
          <w:color w:val="FF0000"/>
        </w:rPr>
        <w:t>NAME OF JUDGE</w:t>
      </w:r>
      <w:r w:rsidRPr="0050591D">
        <w:rPr>
          <w:b/>
          <w:color w:val="FF0000"/>
        </w:rPr>
        <w:t>]</w:t>
      </w:r>
      <w:r>
        <w:rPr>
          <w:b/>
        </w:rPr>
        <w:t xml:space="preserve"> ON </w:t>
      </w:r>
      <w:r w:rsidRPr="0050591D">
        <w:rPr>
          <w:b/>
          <w:color w:val="FF0000"/>
        </w:rPr>
        <w:t>[</w:t>
      </w:r>
      <w:r w:rsidRPr="00B41CD6">
        <w:rPr>
          <w:b/>
          <w:i/>
          <w:color w:val="FF0000"/>
        </w:rPr>
        <w:t>DATE</w:t>
      </w:r>
      <w:r w:rsidRPr="0050591D">
        <w:rPr>
          <w:b/>
          <w:color w:val="FF0000"/>
        </w:rPr>
        <w:t>]</w:t>
      </w:r>
      <w:r>
        <w:rPr>
          <w:b/>
        </w:rPr>
        <w:t xml:space="preserve"> SITTING IN </w:t>
      </w:r>
      <w:r w:rsidR="00B84370" w:rsidRPr="00B84370">
        <w:rPr>
          <w:b/>
          <w:color w:val="FF0000"/>
        </w:rPr>
        <w:t>[OPEN COURT] / [</w:t>
      </w:r>
      <w:r w:rsidRPr="00B84370">
        <w:rPr>
          <w:b/>
          <w:color w:val="FF0000"/>
        </w:rPr>
        <w:t>PRIVATE</w:t>
      </w:r>
      <w:r w:rsidR="00B84370" w:rsidRPr="00B84370">
        <w:rPr>
          <w:b/>
          <w:color w:val="FF0000"/>
        </w:rPr>
        <w:t>]</w:t>
      </w:r>
      <w:r w:rsidR="00FE6C08">
        <w:rPr>
          <w:b/>
          <w:color w:val="FF0000"/>
        </w:rPr>
        <w:t xml:space="preserve"> </w:t>
      </w:r>
      <w:r w:rsidR="00FE6C08">
        <w:rPr>
          <w:b/>
        </w:rPr>
        <w:t>AT</w:t>
      </w:r>
      <w:r w:rsidR="00FE6C08">
        <w:rPr>
          <w:b/>
          <w:spacing w:val="-4"/>
        </w:rPr>
        <w:t xml:space="preserve"> </w:t>
      </w:r>
      <w:r w:rsidR="00FE6C08">
        <w:rPr>
          <w:b/>
        </w:rPr>
        <w:t>A</w:t>
      </w:r>
      <w:r w:rsidR="00FE6C08">
        <w:rPr>
          <w:b/>
          <w:spacing w:val="-4"/>
        </w:rPr>
        <w:t xml:space="preserve"> </w:t>
      </w:r>
      <w:r w:rsidR="00FE6C08">
        <w:rPr>
          <w:b/>
        </w:rPr>
        <w:t>FIRST</w:t>
      </w:r>
      <w:r w:rsidR="00FE6C08">
        <w:rPr>
          <w:b/>
          <w:spacing w:val="-4"/>
        </w:rPr>
        <w:t xml:space="preserve"> </w:t>
      </w:r>
      <w:r w:rsidR="00FE6C08">
        <w:rPr>
          <w:b/>
        </w:rPr>
        <w:t>APPOINTMENT</w:t>
      </w:r>
      <w:r w:rsidR="00FE6C08">
        <w:rPr>
          <w:b/>
          <w:spacing w:val="-4"/>
        </w:rPr>
        <w:t xml:space="preserve"> </w:t>
      </w:r>
      <w:r w:rsidR="00FE6C08">
        <w:rPr>
          <w:b/>
        </w:rPr>
        <w:t>HEARING</w:t>
      </w:r>
      <w:r w:rsidR="00FE6C08">
        <w:rPr>
          <w:b/>
          <w:spacing w:val="-4"/>
        </w:rPr>
        <w:t xml:space="preserve"> </w:t>
      </w:r>
      <w:r w:rsidR="00FE6C08">
        <w:rPr>
          <w:b/>
        </w:rPr>
        <w:t>HEARD</w:t>
      </w:r>
      <w:r w:rsidR="00FE6C08">
        <w:rPr>
          <w:b/>
          <w:spacing w:val="-4"/>
        </w:rPr>
        <w:t xml:space="preserve"> </w:t>
      </w:r>
      <w:r w:rsidR="00FE6C08">
        <w:rPr>
          <w:b/>
        </w:rPr>
        <w:t>AS</w:t>
      </w:r>
      <w:r w:rsidR="00FE6C08">
        <w:rPr>
          <w:b/>
          <w:spacing w:val="-4"/>
        </w:rPr>
        <w:t xml:space="preserve"> </w:t>
      </w:r>
      <w:r w:rsidR="00FE6C08">
        <w:rPr>
          <w:b/>
        </w:rPr>
        <w:t>A</w:t>
      </w:r>
      <w:r w:rsidR="00FE6C08">
        <w:rPr>
          <w:b/>
          <w:spacing w:val="-4"/>
        </w:rPr>
        <w:t xml:space="preserve"> </w:t>
      </w:r>
      <w:r w:rsidR="00FE6C08">
        <w:rPr>
          <w:b/>
        </w:rPr>
        <w:t>PAPER</w:t>
      </w:r>
      <w:r w:rsidR="00FE6C08">
        <w:rPr>
          <w:b/>
          <w:spacing w:val="-4"/>
        </w:rPr>
        <w:t xml:space="preserve"> </w:t>
      </w:r>
      <w:r w:rsidR="00FE6C08">
        <w:rPr>
          <w:b/>
        </w:rPr>
        <w:t>EXERCISE</w:t>
      </w:r>
      <w:r w:rsidR="00FE6C08">
        <w:rPr>
          <w:b/>
          <w:spacing w:val="-4"/>
        </w:rPr>
        <w:t xml:space="preserve"> </w:t>
      </w:r>
      <w:r w:rsidR="00FE6C08">
        <w:rPr>
          <w:b/>
        </w:rPr>
        <w:t>IN</w:t>
      </w:r>
      <w:r w:rsidR="00FE6C08">
        <w:rPr>
          <w:b/>
          <w:spacing w:val="-4"/>
        </w:rPr>
        <w:t xml:space="preserve"> </w:t>
      </w:r>
      <w:r w:rsidR="00FE6C08">
        <w:rPr>
          <w:b/>
        </w:rPr>
        <w:t>THE ABSENCE OF THE PARTIES UNDER THE ACCELERATED FIRST APPOINTMENT PROCEDURE</w:t>
      </w:r>
    </w:p>
    <w:p w14:paraId="527EA330" w14:textId="0DCEF5C7" w:rsidR="00EA147B" w:rsidRDefault="00EA147B" w:rsidP="00FD657A"/>
    <w:p w14:paraId="5F475515" w14:textId="77777777" w:rsidR="00EA147B" w:rsidRPr="00840F34" w:rsidRDefault="00EA147B" w:rsidP="00FD657A"/>
    <w:p w14:paraId="4E97EF01" w14:textId="46341220" w:rsidR="00EA147B" w:rsidRPr="00C414BD" w:rsidRDefault="00EA147B" w:rsidP="00FD657A">
      <w:pPr>
        <w:pStyle w:val="Heading2"/>
      </w:pPr>
      <w:r w:rsidRPr="00C414BD">
        <w:t xml:space="preserve">The </w:t>
      </w:r>
      <w:r w:rsidR="00EC005B">
        <w:t>p</w:t>
      </w:r>
      <w:r w:rsidRPr="00C414BD">
        <w:t>arties</w:t>
      </w:r>
      <w:r w:rsidR="00FE6C08">
        <w:t xml:space="preserve"> and their </w:t>
      </w:r>
      <w:r w:rsidR="00FE6C08" w:rsidRPr="00E30077">
        <w:t>representation</w:t>
      </w:r>
    </w:p>
    <w:p w14:paraId="03EED742" w14:textId="040277DE" w:rsidR="00EC005B" w:rsidRPr="00EC005B" w:rsidRDefault="00EC005B" w:rsidP="00FD657A">
      <w:pPr>
        <w:numPr>
          <w:ilvl w:val="0"/>
          <w:numId w:val="18"/>
        </w:numPr>
        <w:rPr>
          <w:color w:val="FF0000"/>
          <w:szCs w:val="28"/>
        </w:rPr>
      </w:pPr>
      <w:bookmarkStart w:id="1" w:name="_Hlk112251024"/>
      <w:r w:rsidRPr="00EC005B">
        <w:t xml:space="preserve">The applicant is </w:t>
      </w:r>
      <w:r w:rsidRPr="00EC005B">
        <w:rPr>
          <w:color w:val="FF0000"/>
        </w:rPr>
        <w:t>[</w:t>
      </w:r>
      <w:r w:rsidRPr="00EC005B">
        <w:rPr>
          <w:i/>
          <w:color w:val="FF0000"/>
        </w:rPr>
        <w:t>applicant</w:t>
      </w:r>
      <w:r w:rsidRPr="00EC005B">
        <w:rPr>
          <w:color w:val="FF0000"/>
        </w:rPr>
        <w:t xml:space="preserve"> </w:t>
      </w:r>
      <w:r w:rsidRPr="00EC005B">
        <w:rPr>
          <w:i/>
          <w:color w:val="FF0000"/>
        </w:rPr>
        <w:t>name</w:t>
      </w:r>
      <w:r w:rsidRPr="00EC005B">
        <w:rPr>
          <w:color w:val="FF0000"/>
        </w:rPr>
        <w:t>]</w:t>
      </w:r>
      <w:r w:rsidR="00E63ED3" w:rsidRPr="00471B40">
        <w:t>, who</w:t>
      </w:r>
      <w:r w:rsidR="00E63ED3">
        <w:rPr>
          <w:color w:val="FF0000"/>
        </w:rPr>
        <w:t xml:space="preserve"> [acts in person] / [is represented by [solicitor] / [counsel], [</w:t>
      </w:r>
      <w:r w:rsidR="00471B40" w:rsidRPr="00471B40">
        <w:rPr>
          <w:i/>
          <w:iCs/>
          <w:color w:val="FF0000"/>
        </w:rPr>
        <w:t>solicitors’ firm or counsel’s name</w:t>
      </w:r>
      <w:r w:rsidR="00471B40">
        <w:rPr>
          <w:color w:val="FF0000"/>
        </w:rPr>
        <w:t>]]</w:t>
      </w:r>
    </w:p>
    <w:p w14:paraId="70D799CD" w14:textId="06F3CC4F" w:rsidR="00EC005B" w:rsidRDefault="00EC005B" w:rsidP="00FD657A">
      <w:pPr>
        <w:pStyle w:val="ListParagraph"/>
        <w:ind w:left="567"/>
        <w:rPr>
          <w:color w:val="FF0000"/>
          <w:szCs w:val="28"/>
        </w:rPr>
      </w:pPr>
      <w:r w:rsidRPr="00EC005B">
        <w:rPr>
          <w:szCs w:val="28"/>
        </w:rPr>
        <w:t xml:space="preserve">The </w:t>
      </w:r>
      <w:r w:rsidRPr="00EC005B">
        <w:rPr>
          <w:color w:val="FF0000"/>
          <w:szCs w:val="28"/>
        </w:rPr>
        <w:t>[</w:t>
      </w:r>
      <w:r w:rsidRPr="00EC005B">
        <w:rPr>
          <w:iCs/>
          <w:color w:val="FF0000"/>
          <w:szCs w:val="28"/>
        </w:rPr>
        <w:t>first</w:t>
      </w:r>
      <w:r w:rsidRPr="00EC005B">
        <w:rPr>
          <w:color w:val="FF0000"/>
          <w:szCs w:val="28"/>
        </w:rPr>
        <w:t>]</w:t>
      </w:r>
      <w:r w:rsidRPr="00EC005B">
        <w:rPr>
          <w:szCs w:val="28"/>
        </w:rPr>
        <w:t xml:space="preserve"> respondent is </w:t>
      </w:r>
      <w:r w:rsidRPr="00EC005B">
        <w:rPr>
          <w:color w:val="FF0000"/>
          <w:szCs w:val="28"/>
        </w:rPr>
        <w:t>[</w:t>
      </w:r>
      <w:r w:rsidRPr="00EC005B">
        <w:rPr>
          <w:i/>
          <w:color w:val="FF0000"/>
          <w:szCs w:val="28"/>
        </w:rPr>
        <w:t>respondent name</w:t>
      </w:r>
      <w:r w:rsidRPr="00EC005B">
        <w:rPr>
          <w:color w:val="FF0000"/>
          <w:szCs w:val="28"/>
        </w:rPr>
        <w:t>]</w:t>
      </w:r>
      <w:r w:rsidR="00471B40" w:rsidRPr="00471B40">
        <w:t>, who</w:t>
      </w:r>
      <w:r w:rsidR="00471B40">
        <w:rPr>
          <w:color w:val="FF0000"/>
        </w:rPr>
        <w:t xml:space="preserve"> [acts in person] / [is represented by [solicitor] / [counsel], [</w:t>
      </w:r>
      <w:r w:rsidR="00471B40" w:rsidRPr="00471B40">
        <w:rPr>
          <w:i/>
          <w:iCs/>
          <w:color w:val="FF0000"/>
        </w:rPr>
        <w:t>solicitors’ firm or counsel’s name</w:t>
      </w:r>
      <w:r w:rsidR="00471B40">
        <w:rPr>
          <w:color w:val="FF0000"/>
        </w:rPr>
        <w:t>]]</w:t>
      </w:r>
    </w:p>
    <w:p w14:paraId="7414C03B" w14:textId="428DC551" w:rsidR="00EC005B" w:rsidRDefault="00EC005B" w:rsidP="00FD657A">
      <w:pPr>
        <w:pStyle w:val="ListParagraph"/>
        <w:ind w:left="567"/>
        <w:rPr>
          <w:color w:val="FF0000"/>
          <w:szCs w:val="28"/>
        </w:rPr>
      </w:pPr>
      <w:r w:rsidRPr="00EC005B">
        <w:rPr>
          <w:color w:val="FF0000"/>
          <w:szCs w:val="28"/>
        </w:rPr>
        <w:t xml:space="preserve">[The </w:t>
      </w:r>
      <w:r w:rsidRPr="00EC005B">
        <w:rPr>
          <w:iCs/>
          <w:color w:val="FF0000"/>
          <w:szCs w:val="28"/>
        </w:rPr>
        <w:t>second</w:t>
      </w:r>
      <w:r w:rsidRPr="00EC005B">
        <w:rPr>
          <w:color w:val="FF0000"/>
          <w:szCs w:val="28"/>
        </w:rPr>
        <w:t xml:space="preserve"> respondent is [</w:t>
      </w:r>
      <w:r w:rsidRPr="00EC005B">
        <w:rPr>
          <w:i/>
          <w:color w:val="FF0000"/>
          <w:szCs w:val="28"/>
        </w:rPr>
        <w:t>respondent name</w:t>
      </w:r>
      <w:r w:rsidRPr="00EC005B">
        <w:rPr>
          <w:color w:val="FF0000"/>
          <w:szCs w:val="28"/>
        </w:rPr>
        <w:t>]</w:t>
      </w:r>
      <w:r w:rsidR="00471B40" w:rsidRPr="00471B40">
        <w:rPr>
          <w:color w:val="FF0000"/>
        </w:rPr>
        <w:t>, who</w:t>
      </w:r>
      <w:r w:rsidR="00471B40">
        <w:rPr>
          <w:color w:val="FF0000"/>
        </w:rPr>
        <w:t xml:space="preserve"> [acts in person] / [is represented by [solicitor] / [counsel], [</w:t>
      </w:r>
      <w:r w:rsidR="00471B40" w:rsidRPr="00471B40">
        <w:rPr>
          <w:i/>
          <w:iCs/>
          <w:color w:val="FF0000"/>
        </w:rPr>
        <w:t>solicitors’ firm or counsel’s name</w:t>
      </w:r>
      <w:r w:rsidR="00471B40">
        <w:rPr>
          <w:color w:val="FF0000"/>
        </w:rPr>
        <w:t>]]]</w:t>
      </w:r>
      <w:r w:rsidR="00AB75FF" w:rsidRPr="00AB75FF">
        <w:rPr>
          <w:szCs w:val="28"/>
        </w:rPr>
        <w:t xml:space="preserve"> </w:t>
      </w:r>
    </w:p>
    <w:p w14:paraId="754962C7" w14:textId="0429E7E9" w:rsidR="00471B40" w:rsidRDefault="00EC005B" w:rsidP="00FD657A">
      <w:pPr>
        <w:pStyle w:val="ListParagraph"/>
        <w:ind w:left="567"/>
        <w:rPr>
          <w:color w:val="FF0000"/>
          <w:szCs w:val="28"/>
        </w:rPr>
      </w:pPr>
      <w:r w:rsidRPr="00EC005B">
        <w:rPr>
          <w:color w:val="FF0000"/>
          <w:szCs w:val="28"/>
        </w:rPr>
        <w:t xml:space="preserve">[The </w:t>
      </w:r>
      <w:r w:rsidRPr="00EC005B">
        <w:rPr>
          <w:iCs/>
          <w:color w:val="FF0000"/>
          <w:szCs w:val="28"/>
        </w:rPr>
        <w:t>third</w:t>
      </w:r>
      <w:r w:rsidRPr="00EC005B">
        <w:rPr>
          <w:i/>
          <w:color w:val="FF0000"/>
          <w:szCs w:val="28"/>
        </w:rPr>
        <w:t xml:space="preserve"> </w:t>
      </w:r>
      <w:r w:rsidRPr="00EC005B">
        <w:rPr>
          <w:iCs/>
          <w:color w:val="FF0000"/>
          <w:szCs w:val="28"/>
        </w:rPr>
        <w:t>[</w:t>
      </w:r>
      <w:r w:rsidRPr="00EC005B">
        <w:rPr>
          <w:i/>
          <w:color w:val="FF0000"/>
          <w:szCs w:val="28"/>
        </w:rPr>
        <w:t>etc</w:t>
      </w:r>
      <w:r w:rsidRPr="00EC005B">
        <w:rPr>
          <w:color w:val="FF0000"/>
          <w:szCs w:val="28"/>
        </w:rPr>
        <w:t>] respondent is [</w:t>
      </w:r>
      <w:r w:rsidRPr="00EC005B">
        <w:rPr>
          <w:i/>
          <w:color w:val="FF0000"/>
          <w:szCs w:val="28"/>
        </w:rPr>
        <w:t>respondent name</w:t>
      </w:r>
      <w:r w:rsidRPr="00EC005B">
        <w:rPr>
          <w:color w:val="FF0000"/>
          <w:szCs w:val="28"/>
        </w:rPr>
        <w:t>]</w:t>
      </w:r>
      <w:bookmarkEnd w:id="1"/>
      <w:r w:rsidR="00471B40" w:rsidRPr="00471B40">
        <w:rPr>
          <w:color w:val="FF0000"/>
        </w:rPr>
        <w:t>, who</w:t>
      </w:r>
      <w:r w:rsidR="00471B40">
        <w:rPr>
          <w:color w:val="FF0000"/>
        </w:rPr>
        <w:t xml:space="preserve"> [acts in person] / [is represented by [solicitor] / [counsel], [</w:t>
      </w:r>
      <w:r w:rsidR="00471B40" w:rsidRPr="00471B40">
        <w:rPr>
          <w:i/>
          <w:iCs/>
          <w:color w:val="FF0000"/>
        </w:rPr>
        <w:t>solicitors’ firm or counsel’s name</w:t>
      </w:r>
      <w:r w:rsidR="00471B40">
        <w:rPr>
          <w:color w:val="FF0000"/>
        </w:rPr>
        <w:t>]]]</w:t>
      </w:r>
      <w:r w:rsidR="00471B40" w:rsidRPr="00AB75FF">
        <w:rPr>
          <w:szCs w:val="28"/>
        </w:rPr>
        <w:t xml:space="preserve"> </w:t>
      </w:r>
    </w:p>
    <w:p w14:paraId="1BDE4971" w14:textId="0C7A07C7" w:rsidR="00471B40" w:rsidRDefault="00EC005B" w:rsidP="00FD657A">
      <w:pPr>
        <w:pStyle w:val="ListParagraph"/>
        <w:ind w:left="567"/>
        <w:rPr>
          <w:color w:val="FF0000"/>
          <w:szCs w:val="28"/>
        </w:rPr>
      </w:pPr>
      <w:r w:rsidRPr="00EC005B">
        <w:rPr>
          <w:color w:val="FF0000"/>
          <w:szCs w:val="28"/>
        </w:rPr>
        <w:t>[The intervener is [</w:t>
      </w:r>
      <w:r w:rsidRPr="00EC005B">
        <w:rPr>
          <w:i/>
          <w:color w:val="FF0000"/>
          <w:szCs w:val="28"/>
        </w:rPr>
        <w:t>intervener name</w:t>
      </w:r>
      <w:r w:rsidRPr="00EC005B">
        <w:rPr>
          <w:color w:val="FF0000"/>
          <w:szCs w:val="28"/>
        </w:rPr>
        <w:t>]</w:t>
      </w:r>
      <w:r w:rsidR="00471B40" w:rsidRPr="00471B40">
        <w:rPr>
          <w:color w:val="FF0000"/>
        </w:rPr>
        <w:t>, who</w:t>
      </w:r>
      <w:r w:rsidR="00471B40">
        <w:rPr>
          <w:color w:val="FF0000"/>
        </w:rPr>
        <w:t xml:space="preserve"> [acts in person] / [is represented by [solicitor] / [counsel], [</w:t>
      </w:r>
      <w:r w:rsidR="00471B40" w:rsidRPr="00471B40">
        <w:rPr>
          <w:i/>
          <w:iCs/>
          <w:color w:val="FF0000"/>
        </w:rPr>
        <w:t>solicitors’ firm or counsel’s name</w:t>
      </w:r>
      <w:r w:rsidR="00471B40">
        <w:rPr>
          <w:color w:val="FF0000"/>
        </w:rPr>
        <w:t>]]]</w:t>
      </w:r>
      <w:r w:rsidR="00471B40" w:rsidRPr="00AB75FF">
        <w:rPr>
          <w:szCs w:val="28"/>
        </w:rPr>
        <w:t xml:space="preserve"> </w:t>
      </w:r>
    </w:p>
    <w:p w14:paraId="76860E40" w14:textId="46EDBF15" w:rsidR="00F31EFD" w:rsidRPr="00012EDD" w:rsidRDefault="00851600" w:rsidP="00FD657A">
      <w:pPr>
        <w:pStyle w:val="ListParagraph"/>
        <w:ind w:left="567"/>
      </w:pPr>
      <w:r w:rsidRPr="00EC005B">
        <w:rPr>
          <w:color w:val="00B050"/>
        </w:rPr>
        <w:t>(S</w:t>
      </w:r>
      <w:r w:rsidR="00EA147B" w:rsidRPr="00EC005B">
        <w:rPr>
          <w:b/>
          <w:smallCaps/>
          <w:color w:val="00B050"/>
        </w:rPr>
        <w:t>pecify if any party acts by a litigation friend</w:t>
      </w:r>
      <w:r w:rsidRPr="00EC005B">
        <w:rPr>
          <w:b/>
          <w:smallCaps/>
          <w:color w:val="00B050"/>
        </w:rPr>
        <w:t>)</w:t>
      </w:r>
    </w:p>
    <w:p w14:paraId="0FDD97F3" w14:textId="77777777" w:rsidR="00EA147B" w:rsidRPr="00012EDD" w:rsidRDefault="00EA147B" w:rsidP="00FD657A">
      <w:pPr>
        <w:tabs>
          <w:tab w:val="left" w:pos="2268"/>
        </w:tabs>
      </w:pPr>
    </w:p>
    <w:p w14:paraId="431B11EE" w14:textId="77777777" w:rsidR="00B84370" w:rsidRPr="00E135B5" w:rsidRDefault="00B84370" w:rsidP="00FD657A">
      <w:pPr>
        <w:pStyle w:val="Heading2"/>
      </w:pPr>
      <w:r w:rsidRPr="00E135B5">
        <w:t>Recitals</w:t>
      </w:r>
    </w:p>
    <w:p w14:paraId="1B8DE2FE" w14:textId="77777777" w:rsidR="004B0769" w:rsidRPr="00DC2D2F" w:rsidRDefault="00F90293" w:rsidP="00FD657A">
      <w:pPr>
        <w:pStyle w:val="ListParagraph"/>
        <w:widowControl w:val="0"/>
        <w:numPr>
          <w:ilvl w:val="0"/>
          <w:numId w:val="18"/>
        </w:numPr>
        <w:tabs>
          <w:tab w:val="left" w:pos="1001"/>
          <w:tab w:val="left" w:pos="1721"/>
        </w:tabs>
        <w:autoSpaceDE w:val="0"/>
        <w:autoSpaceDN w:val="0"/>
        <w:spacing w:line="259" w:lineRule="auto"/>
        <w:ind w:left="562" w:right="115" w:hanging="562"/>
      </w:pPr>
      <w:r w:rsidRPr="00DC2D2F">
        <w:t>The court considered all the documentation filed with the court (by email) in accordance with the Accelerated First Appointment Procedure, that is:</w:t>
      </w:r>
    </w:p>
    <w:p w14:paraId="3C6FABAB" w14:textId="370024BB" w:rsidR="00F90293" w:rsidRPr="00DC2D2F" w:rsidRDefault="00F90293" w:rsidP="00FD657A">
      <w:pPr>
        <w:pStyle w:val="ListParagraph"/>
        <w:widowControl w:val="0"/>
        <w:numPr>
          <w:ilvl w:val="1"/>
          <w:numId w:val="18"/>
        </w:numPr>
        <w:tabs>
          <w:tab w:val="left" w:pos="1721"/>
        </w:tabs>
        <w:autoSpaceDE w:val="0"/>
        <w:autoSpaceDN w:val="0"/>
        <w:spacing w:line="240" w:lineRule="auto"/>
        <w:ind w:left="1134" w:right="117" w:hanging="567"/>
        <w:contextualSpacing w:val="0"/>
      </w:pPr>
      <w:r w:rsidRPr="00DC2D2F">
        <w:t>the body of each party’s financial statement in Form E filed in accordance with Family Procedure Rules, Rule 9.14(1);</w:t>
      </w:r>
    </w:p>
    <w:p w14:paraId="23198927" w14:textId="77777777" w:rsidR="00F90293" w:rsidRPr="00DC2D2F" w:rsidRDefault="00F90293" w:rsidP="00FD657A">
      <w:pPr>
        <w:pStyle w:val="ListParagraph"/>
        <w:widowControl w:val="0"/>
        <w:numPr>
          <w:ilvl w:val="1"/>
          <w:numId w:val="18"/>
        </w:numPr>
        <w:tabs>
          <w:tab w:val="left" w:pos="1721"/>
        </w:tabs>
        <w:autoSpaceDE w:val="0"/>
        <w:autoSpaceDN w:val="0"/>
        <w:spacing w:line="240" w:lineRule="auto"/>
        <w:ind w:left="1134" w:right="117" w:hanging="567"/>
        <w:contextualSpacing w:val="0"/>
      </w:pPr>
      <w:r w:rsidRPr="00DC2D2F">
        <w:t>each party’s First Appointment documentation filed in accordance with Family Procedure Rules, Rule 9.14(5);</w:t>
      </w:r>
    </w:p>
    <w:p w14:paraId="25AF6254" w14:textId="3A9A89D4" w:rsidR="00F90293" w:rsidRPr="00DC2D2F" w:rsidRDefault="00F90293" w:rsidP="00FD657A">
      <w:pPr>
        <w:pStyle w:val="ListParagraph"/>
        <w:widowControl w:val="0"/>
        <w:numPr>
          <w:ilvl w:val="1"/>
          <w:numId w:val="18"/>
        </w:numPr>
        <w:tabs>
          <w:tab w:val="left" w:pos="1721"/>
        </w:tabs>
        <w:autoSpaceDE w:val="0"/>
        <w:autoSpaceDN w:val="0"/>
        <w:spacing w:line="240" w:lineRule="auto"/>
        <w:ind w:left="1134" w:right="126" w:hanging="567"/>
        <w:contextualSpacing w:val="0"/>
      </w:pPr>
      <w:r w:rsidRPr="00DC2D2F">
        <w:t xml:space="preserve">the terms of the draft agreed directions order signed by (or on behalf of) </w:t>
      </w:r>
      <w:r w:rsidRPr="00DC2D2F">
        <w:lastRenderedPageBreak/>
        <w:t>each party;</w:t>
      </w:r>
      <w:r w:rsidR="000A610F">
        <w:t xml:space="preserve"> and</w:t>
      </w:r>
    </w:p>
    <w:p w14:paraId="545BFD17" w14:textId="1DAE3B02" w:rsidR="00F90293" w:rsidRPr="00DC2D2F" w:rsidRDefault="00F90293" w:rsidP="00FD657A">
      <w:pPr>
        <w:pStyle w:val="ListParagraph"/>
        <w:widowControl w:val="0"/>
        <w:numPr>
          <w:ilvl w:val="1"/>
          <w:numId w:val="18"/>
        </w:numPr>
        <w:tabs>
          <w:tab w:val="left" w:pos="1721"/>
          <w:tab w:val="left" w:pos="6025"/>
        </w:tabs>
        <w:autoSpaceDE w:val="0"/>
        <w:autoSpaceDN w:val="0"/>
        <w:spacing w:line="240" w:lineRule="auto"/>
        <w:ind w:left="1134" w:right="120" w:hanging="567"/>
        <w:contextualSpacing w:val="0"/>
      </w:pPr>
      <w:r w:rsidRPr="00DC2D2F">
        <w:t xml:space="preserve">certain other documentation vital to the court’s ability to approve the draft consent order, namely </w:t>
      </w:r>
      <w:r w:rsidR="00367B36" w:rsidRPr="00DC2D2F">
        <w:rPr>
          <w:iCs/>
          <w:color w:val="FF0000"/>
          <w:szCs w:val="28"/>
        </w:rPr>
        <w:t>[</w:t>
      </w:r>
      <w:r w:rsidR="00367B36" w:rsidRPr="00DC2D2F">
        <w:rPr>
          <w:i/>
          <w:color w:val="FF0000"/>
          <w:szCs w:val="28"/>
        </w:rPr>
        <w:t>insert</w:t>
      </w:r>
      <w:r w:rsidR="00367B36" w:rsidRPr="00DC2D2F">
        <w:rPr>
          <w:color w:val="FF0000"/>
          <w:szCs w:val="28"/>
        </w:rPr>
        <w:t>]</w:t>
      </w:r>
      <w:r w:rsidR="00367B36" w:rsidRPr="00DC2D2F">
        <w:rPr>
          <w:szCs w:val="28"/>
        </w:rPr>
        <w:t>.</w:t>
      </w:r>
    </w:p>
    <w:p w14:paraId="68094D9E" w14:textId="77777777" w:rsidR="00F90293" w:rsidRPr="00250E7F" w:rsidRDefault="00F90293" w:rsidP="00FD657A"/>
    <w:p w14:paraId="47F3A6AD" w14:textId="62E54A9C" w:rsidR="00F90293" w:rsidRDefault="00F90293" w:rsidP="00FD657A">
      <w:pPr>
        <w:pStyle w:val="ListParagraph"/>
        <w:widowControl w:val="0"/>
        <w:numPr>
          <w:ilvl w:val="0"/>
          <w:numId w:val="18"/>
        </w:numPr>
        <w:tabs>
          <w:tab w:val="left" w:pos="1001"/>
        </w:tabs>
        <w:autoSpaceDE w:val="0"/>
        <w:autoSpaceDN w:val="0"/>
        <w:spacing w:line="259" w:lineRule="auto"/>
        <w:ind w:left="562" w:right="130" w:hanging="562"/>
        <w:contextualSpacing w:val="0"/>
      </w:pPr>
      <w:r>
        <w:t>The court satisfied itself that the draft agreed directions order contains appropriate directions to comply with Family Procedure Rules 2010, Rules 9.15(1),</w:t>
      </w:r>
      <w:r w:rsidR="00367B36">
        <w:t xml:space="preserve"> </w:t>
      </w:r>
      <w:r>
        <w:t xml:space="preserve">(2), (3) </w:t>
      </w:r>
      <w:r w:rsidR="000A610F">
        <w:t xml:space="preserve">and </w:t>
      </w:r>
      <w:r>
        <w:t>(7).</w:t>
      </w:r>
    </w:p>
    <w:p w14:paraId="694E137C" w14:textId="77777777" w:rsidR="00F90293" w:rsidRPr="00250E7F" w:rsidRDefault="00F90293" w:rsidP="00FD657A"/>
    <w:p w14:paraId="7D281FDD" w14:textId="40890A53" w:rsidR="00F90293" w:rsidRPr="00DC2D2F" w:rsidRDefault="004B0769" w:rsidP="00FD657A">
      <w:pPr>
        <w:pStyle w:val="BodyText"/>
        <w:numPr>
          <w:ilvl w:val="0"/>
          <w:numId w:val="18"/>
        </w:numPr>
        <w:tabs>
          <w:tab w:val="left" w:pos="4841"/>
          <w:tab w:val="left" w:pos="6027"/>
          <w:tab w:val="left" w:pos="8667"/>
        </w:tabs>
        <w:spacing w:line="259" w:lineRule="auto"/>
        <w:ind w:right="117"/>
      </w:pPr>
      <w:r w:rsidRPr="00DC2D2F">
        <w:t>T</w:t>
      </w:r>
      <w:r w:rsidR="00F90293" w:rsidRPr="00DC2D2F">
        <w:t>he court noted that, up to the date of the submission of this order for approval the applicant has incurred £</w:t>
      </w:r>
      <w:r w:rsidR="00F90293" w:rsidRPr="00DC2D2F">
        <w:rPr>
          <w:color w:val="FF0000"/>
        </w:rPr>
        <w:t>[</w:t>
      </w:r>
      <w:r w:rsidR="00F90293" w:rsidRPr="00DC2D2F">
        <w:rPr>
          <w:i/>
          <w:iCs/>
          <w:color w:val="FF0000"/>
        </w:rPr>
        <w:t>amount</w:t>
      </w:r>
      <w:r w:rsidR="00F90293" w:rsidRPr="00DC2D2F">
        <w:rPr>
          <w:color w:val="FF0000"/>
        </w:rPr>
        <w:t>]</w:t>
      </w:r>
      <w:r w:rsidR="00F90293" w:rsidRPr="00DC2D2F">
        <w:t xml:space="preserve"> in legal costs in relation to these proceedings and the respondent has incurred £</w:t>
      </w:r>
      <w:r w:rsidRPr="00DC2D2F">
        <w:rPr>
          <w:color w:val="FF0000"/>
        </w:rPr>
        <w:t>[</w:t>
      </w:r>
      <w:r w:rsidRPr="00DC2D2F">
        <w:rPr>
          <w:i/>
          <w:iCs/>
          <w:color w:val="FF0000"/>
        </w:rPr>
        <w:t>amount</w:t>
      </w:r>
      <w:r w:rsidRPr="00DC2D2F">
        <w:rPr>
          <w:color w:val="FF0000"/>
        </w:rPr>
        <w:t>]</w:t>
      </w:r>
      <w:r w:rsidR="00F90293" w:rsidRPr="00DC2D2F">
        <w:t xml:space="preserve"> in legal costs in relation to these proceedings</w:t>
      </w:r>
      <w:r w:rsidR="00471B40">
        <w:t>.</w:t>
      </w:r>
      <w:r w:rsidR="00F90293" w:rsidRPr="00DC2D2F">
        <w:t xml:space="preserve"> The applicant expects to incur further legal costs of £</w:t>
      </w:r>
      <w:r w:rsidRPr="00DC2D2F">
        <w:rPr>
          <w:color w:val="FF0000"/>
        </w:rPr>
        <w:t>[</w:t>
      </w:r>
      <w:r w:rsidRPr="00DC2D2F">
        <w:rPr>
          <w:i/>
          <w:iCs/>
          <w:color w:val="FF0000"/>
        </w:rPr>
        <w:t>amount</w:t>
      </w:r>
      <w:r w:rsidRPr="00DC2D2F">
        <w:rPr>
          <w:color w:val="FF0000"/>
        </w:rPr>
        <w:t>]</w:t>
      </w:r>
      <w:r w:rsidR="00F90293" w:rsidRPr="00DC2D2F">
        <w:t xml:space="preserve"> up to the FDR appointment. The respondent expects to incur further legal costs of £</w:t>
      </w:r>
      <w:r w:rsidRPr="00DC2D2F">
        <w:rPr>
          <w:color w:val="FF0000"/>
        </w:rPr>
        <w:t>[</w:t>
      </w:r>
      <w:r w:rsidRPr="00DC2D2F">
        <w:rPr>
          <w:i/>
          <w:iCs/>
          <w:color w:val="FF0000"/>
        </w:rPr>
        <w:t>amount</w:t>
      </w:r>
      <w:r w:rsidRPr="00DC2D2F">
        <w:rPr>
          <w:color w:val="FF0000"/>
        </w:rPr>
        <w:t>]</w:t>
      </w:r>
      <w:r w:rsidR="00F90293" w:rsidRPr="00DC2D2F">
        <w:t xml:space="preserve"> up to the FDR appointment. The applicant and the respondent have been informed of these figures by their respective legal representatives.</w:t>
      </w:r>
    </w:p>
    <w:p w14:paraId="60F815BC" w14:textId="77777777" w:rsidR="00B84370" w:rsidRDefault="00B84370" w:rsidP="00FD657A"/>
    <w:p w14:paraId="2866B6DF" w14:textId="77777777" w:rsidR="00B84370" w:rsidRPr="00E135B5" w:rsidRDefault="00B84370" w:rsidP="00FD657A">
      <w:pPr>
        <w:pStyle w:val="Heading2"/>
      </w:pPr>
      <w:r w:rsidRPr="00E135B5">
        <w:t>Agreements</w:t>
      </w:r>
    </w:p>
    <w:p w14:paraId="0A311741" w14:textId="77777777" w:rsidR="00367B36" w:rsidRDefault="004B0769" w:rsidP="00FD657A">
      <w:pPr>
        <w:numPr>
          <w:ilvl w:val="0"/>
          <w:numId w:val="18"/>
        </w:numPr>
      </w:pPr>
      <w:r>
        <w:t xml:space="preserve">The </w:t>
      </w:r>
      <w:r w:rsidR="00367B36">
        <w:t>parties have agreed that:</w:t>
      </w:r>
    </w:p>
    <w:p w14:paraId="0782603B" w14:textId="371CCB7E" w:rsidR="00B84370" w:rsidRPr="00012EDD" w:rsidRDefault="00367B36" w:rsidP="00FD657A">
      <w:pPr>
        <w:pStyle w:val="ListParagraph"/>
        <w:widowControl w:val="0"/>
        <w:numPr>
          <w:ilvl w:val="1"/>
          <w:numId w:val="18"/>
        </w:numPr>
        <w:tabs>
          <w:tab w:val="left" w:pos="1721"/>
        </w:tabs>
        <w:autoSpaceDE w:val="0"/>
        <w:autoSpaceDN w:val="0"/>
        <w:spacing w:line="240" w:lineRule="auto"/>
        <w:ind w:left="1134" w:right="117" w:hanging="567"/>
        <w:contextualSpacing w:val="0"/>
      </w:pPr>
      <w:r w:rsidRPr="00EC005B">
        <w:rPr>
          <w:iCs/>
          <w:color w:val="FF0000"/>
          <w:szCs w:val="28"/>
        </w:rPr>
        <w:t>[</w:t>
      </w:r>
      <w:r>
        <w:rPr>
          <w:i/>
          <w:color w:val="FF0000"/>
          <w:szCs w:val="28"/>
        </w:rPr>
        <w:t xml:space="preserve">insert </w:t>
      </w:r>
      <w:r>
        <w:rPr>
          <w:b/>
          <w:smallCaps/>
          <w:color w:val="00B050"/>
        </w:rPr>
        <w:t xml:space="preserve">(e.g. </w:t>
      </w:r>
      <w:r w:rsidR="00B84370" w:rsidRPr="00012EDD">
        <w:rPr>
          <w:b/>
          <w:smallCaps/>
          <w:color w:val="00B050"/>
        </w:rPr>
        <w:t>any agreements reached between the parties</w:t>
      </w:r>
      <w:r>
        <w:rPr>
          <w:b/>
          <w:smallCaps/>
          <w:color w:val="00B050"/>
        </w:rPr>
        <w:t xml:space="preserve"> about asset values</w:t>
      </w:r>
      <w:r w:rsidR="00B84370" w:rsidRPr="00012EDD">
        <w:rPr>
          <w:b/>
          <w:smallCaps/>
          <w:color w:val="00B050"/>
        </w:rPr>
        <w:t>)</w:t>
      </w:r>
      <w:r w:rsidRPr="00EC005B">
        <w:rPr>
          <w:color w:val="FF0000"/>
          <w:szCs w:val="28"/>
        </w:rPr>
        <w:t>]</w:t>
      </w:r>
    </w:p>
    <w:p w14:paraId="2FB27B65" w14:textId="77777777" w:rsidR="00B84370" w:rsidRDefault="00B84370" w:rsidP="00FD657A"/>
    <w:p w14:paraId="35DD4AF9" w14:textId="372988BF" w:rsidR="00B84370" w:rsidRPr="00E135B5" w:rsidRDefault="00B84370" w:rsidP="00FD657A">
      <w:pPr>
        <w:rPr>
          <w:b/>
        </w:rPr>
      </w:pPr>
      <w:r w:rsidRPr="00E135B5">
        <w:rPr>
          <w:b/>
        </w:rPr>
        <w:t>IT IS ORDERED (BY CONSENT) THAT</w:t>
      </w:r>
      <w:r>
        <w:rPr>
          <w:b/>
        </w:rPr>
        <w:t>:</w:t>
      </w:r>
    </w:p>
    <w:p w14:paraId="565341F5" w14:textId="5CD02698" w:rsidR="00367B36" w:rsidRDefault="00367B36" w:rsidP="00FD657A">
      <w:pPr>
        <w:pStyle w:val="ListParagraph"/>
        <w:widowControl w:val="0"/>
        <w:numPr>
          <w:ilvl w:val="0"/>
          <w:numId w:val="18"/>
        </w:numPr>
        <w:tabs>
          <w:tab w:val="left" w:pos="1001"/>
          <w:tab w:val="left" w:pos="4966"/>
        </w:tabs>
        <w:autoSpaceDE w:val="0"/>
        <w:autoSpaceDN w:val="0"/>
        <w:spacing w:before="1" w:line="259" w:lineRule="auto"/>
        <w:ind w:right="118"/>
        <w:contextualSpacing w:val="0"/>
      </w:pPr>
      <w:r w:rsidRPr="00DC2D2F">
        <w:t xml:space="preserve">The First Appointment listed on </w:t>
      </w:r>
      <w:r w:rsidRPr="00DC2D2F">
        <w:rPr>
          <w:color w:val="FF0000"/>
        </w:rPr>
        <w:t>[</w:t>
      </w:r>
      <w:r w:rsidRPr="00DC2D2F">
        <w:rPr>
          <w:i/>
          <w:iCs/>
          <w:color w:val="FF0000"/>
        </w:rPr>
        <w:t>date</w:t>
      </w:r>
      <w:r w:rsidRPr="00DC2D2F">
        <w:rPr>
          <w:color w:val="FF0000"/>
        </w:rPr>
        <w:t>]</w:t>
      </w:r>
      <w:r w:rsidRPr="00DC2D2F">
        <w:t xml:space="preserve"> is hereby vacated on the basis that the court is satisfied that its duties pursuant to the Family Procedure Rules 2010, Rule 9.15 have been satisfied by its scrutiny of the documents referred to above.</w:t>
      </w:r>
    </w:p>
    <w:p w14:paraId="38658A55" w14:textId="77777777" w:rsidR="00057C5F" w:rsidRPr="00DC2D2F" w:rsidRDefault="00057C5F" w:rsidP="00FD657A"/>
    <w:p w14:paraId="53162CB8" w14:textId="0E4A2297" w:rsidR="00367B36" w:rsidRDefault="00367B36" w:rsidP="00FD657A">
      <w:pPr>
        <w:pStyle w:val="ListParagraph"/>
        <w:widowControl w:val="0"/>
        <w:numPr>
          <w:ilvl w:val="0"/>
          <w:numId w:val="18"/>
        </w:numPr>
        <w:tabs>
          <w:tab w:val="left" w:pos="1001"/>
          <w:tab w:val="left" w:pos="2285"/>
          <w:tab w:val="left" w:pos="8380"/>
          <w:tab w:val="left" w:pos="9225"/>
        </w:tabs>
        <w:autoSpaceDE w:val="0"/>
        <w:autoSpaceDN w:val="0"/>
        <w:spacing w:line="259" w:lineRule="auto"/>
        <w:ind w:left="562" w:right="115" w:hanging="562"/>
        <w:contextualSpacing w:val="0"/>
      </w:pPr>
      <w:r w:rsidRPr="00DC2D2F">
        <w:t xml:space="preserve">The case is listed for a Financial Dispute Resolution (FDR) hearing at </w:t>
      </w:r>
      <w:r w:rsidRPr="00DC2D2F">
        <w:rPr>
          <w:color w:val="FF0000"/>
        </w:rPr>
        <w:t>[</w:t>
      </w:r>
      <w:r w:rsidRPr="00DC2D2F">
        <w:rPr>
          <w:i/>
          <w:iCs/>
          <w:color w:val="FF0000"/>
        </w:rPr>
        <w:t>time</w:t>
      </w:r>
      <w:r w:rsidRPr="00DC2D2F">
        <w:rPr>
          <w:color w:val="FF0000"/>
        </w:rPr>
        <w:t xml:space="preserve">] </w:t>
      </w:r>
      <w:r w:rsidRPr="00DC2D2F">
        <w:t xml:space="preserve">on </w:t>
      </w:r>
      <w:r w:rsidRPr="00DC2D2F">
        <w:rPr>
          <w:color w:val="FF0000"/>
        </w:rPr>
        <w:t>[</w:t>
      </w:r>
      <w:r w:rsidRPr="00DC2D2F">
        <w:rPr>
          <w:i/>
          <w:iCs/>
          <w:color w:val="FF0000"/>
        </w:rPr>
        <w:t>date</w:t>
      </w:r>
      <w:r w:rsidRPr="00DC2D2F">
        <w:rPr>
          <w:color w:val="FF0000"/>
        </w:rPr>
        <w:t>]</w:t>
      </w:r>
      <w:r w:rsidRPr="00DC2D2F">
        <w:t xml:space="preserve"> (time estimate: </w:t>
      </w:r>
      <w:r w:rsidR="000A610F" w:rsidRPr="00371E3F">
        <w:rPr>
          <w:color w:val="FF0000"/>
        </w:rPr>
        <w:t>[</w:t>
      </w:r>
      <w:r w:rsidRPr="00371E3F">
        <w:rPr>
          <w:color w:val="FF0000"/>
        </w:rPr>
        <w:t>one</w:t>
      </w:r>
      <w:r w:rsidR="000A610F" w:rsidRPr="00371E3F">
        <w:rPr>
          <w:color w:val="FF0000"/>
        </w:rPr>
        <w:t>]</w:t>
      </w:r>
      <w:r w:rsidR="00371E3F">
        <w:rPr>
          <w:color w:val="FF0000"/>
        </w:rPr>
        <w:t xml:space="preserve"> /</w:t>
      </w:r>
      <w:r w:rsidRPr="00DC2D2F">
        <w:t xml:space="preserve"> </w:t>
      </w:r>
      <w:r w:rsidR="000A610F" w:rsidRPr="00371E3F">
        <w:rPr>
          <w:color w:val="FF0000"/>
        </w:rPr>
        <w:t xml:space="preserve">[two] </w:t>
      </w:r>
      <w:r w:rsidRPr="00DC2D2F">
        <w:t>hour</w:t>
      </w:r>
      <w:r w:rsidR="000A610F" w:rsidRPr="00371E3F">
        <w:rPr>
          <w:color w:val="FF0000"/>
        </w:rPr>
        <w:t>[s]</w:t>
      </w:r>
      <w:r w:rsidRPr="00DC2D2F">
        <w:t>). The parties and their legal representatives (if any) must attend court at least one hour before this time to negotiate.</w:t>
      </w:r>
    </w:p>
    <w:p w14:paraId="4D1DA989" w14:textId="77777777" w:rsidR="00057C5F" w:rsidRPr="00DC2D2F" w:rsidRDefault="00057C5F" w:rsidP="00FD657A"/>
    <w:p w14:paraId="14BE6B15" w14:textId="20641593" w:rsidR="00367B36" w:rsidRDefault="00367B36" w:rsidP="00FD657A">
      <w:pPr>
        <w:pStyle w:val="ListParagraph"/>
        <w:widowControl w:val="0"/>
        <w:numPr>
          <w:ilvl w:val="0"/>
          <w:numId w:val="18"/>
        </w:numPr>
        <w:tabs>
          <w:tab w:val="left" w:pos="1001"/>
        </w:tabs>
        <w:autoSpaceDE w:val="0"/>
        <w:autoSpaceDN w:val="0"/>
        <w:spacing w:line="259" w:lineRule="auto"/>
        <w:ind w:right="125"/>
        <w:contextualSpacing w:val="0"/>
      </w:pPr>
      <w:r w:rsidRPr="00DC2D2F">
        <w:t>The parties must file and serve without prejudice or open offers in writing by no later than 7 days before the FDR</w:t>
      </w:r>
      <w:r w:rsidR="000A610F">
        <w:t>.</w:t>
      </w:r>
    </w:p>
    <w:p w14:paraId="3A9C73B5" w14:textId="77777777" w:rsidR="00057C5F" w:rsidRPr="00DC2D2F" w:rsidRDefault="00057C5F" w:rsidP="00FD657A"/>
    <w:p w14:paraId="2D64D2A4" w14:textId="6F613EAB" w:rsidR="000A610F" w:rsidRDefault="00367B36" w:rsidP="00FD657A">
      <w:pPr>
        <w:pStyle w:val="ListParagraph"/>
        <w:widowControl w:val="0"/>
        <w:numPr>
          <w:ilvl w:val="0"/>
          <w:numId w:val="18"/>
        </w:numPr>
        <w:tabs>
          <w:tab w:val="left" w:pos="1001"/>
        </w:tabs>
        <w:autoSpaceDE w:val="0"/>
        <w:autoSpaceDN w:val="0"/>
        <w:spacing w:line="259" w:lineRule="auto"/>
        <w:ind w:right="124"/>
        <w:contextualSpacing w:val="0"/>
      </w:pPr>
      <w:r w:rsidRPr="00DC2D2F">
        <w:t xml:space="preserve">The parties shall file and serve open estimates of the costs likely to be incurred to take the matter to final hearing no later than </w:t>
      </w:r>
      <w:r w:rsidR="000A610F">
        <w:t>seven</w:t>
      </w:r>
      <w:r w:rsidR="000A610F" w:rsidRPr="00DC2D2F">
        <w:t xml:space="preserve"> </w:t>
      </w:r>
      <w:r w:rsidRPr="00DC2D2F">
        <w:t>days before the FDR</w:t>
      </w:r>
      <w:r w:rsidR="000A610F">
        <w:t>.</w:t>
      </w:r>
    </w:p>
    <w:p w14:paraId="00AE0BA7" w14:textId="77777777" w:rsidR="00057C5F" w:rsidRPr="00DC2D2F" w:rsidRDefault="00057C5F" w:rsidP="00FD657A"/>
    <w:p w14:paraId="65750581" w14:textId="14245285" w:rsidR="00367B36" w:rsidRDefault="00367B36" w:rsidP="00FD657A">
      <w:pPr>
        <w:pStyle w:val="ListParagraph"/>
        <w:widowControl w:val="0"/>
        <w:numPr>
          <w:ilvl w:val="0"/>
          <w:numId w:val="18"/>
        </w:numPr>
        <w:tabs>
          <w:tab w:val="left" w:pos="1001"/>
        </w:tabs>
        <w:autoSpaceDE w:val="0"/>
        <w:autoSpaceDN w:val="0"/>
        <w:spacing w:line="259" w:lineRule="auto"/>
        <w:ind w:right="113"/>
        <w:contextualSpacing w:val="0"/>
      </w:pPr>
      <w:r w:rsidRPr="00DC2D2F">
        <w:t>Practice Direction 27A of the Family Procedure Rules (Bundles) shall strictly apply and there must be an agreed bundle lodged at court in hard copy accordingly. (Where there are court arrangements in place for a digital bundle these may be adhered to in the alternative).</w:t>
      </w:r>
    </w:p>
    <w:p w14:paraId="507E75FB" w14:textId="77777777" w:rsidR="00057C5F" w:rsidRPr="00DC2D2F" w:rsidRDefault="00057C5F" w:rsidP="00FD657A"/>
    <w:p w14:paraId="55611A61" w14:textId="28E735DA" w:rsidR="00367B36" w:rsidRDefault="00367B36" w:rsidP="00FD657A">
      <w:pPr>
        <w:pStyle w:val="ListParagraph"/>
        <w:widowControl w:val="0"/>
        <w:numPr>
          <w:ilvl w:val="0"/>
          <w:numId w:val="18"/>
        </w:numPr>
        <w:tabs>
          <w:tab w:val="left" w:pos="1001"/>
        </w:tabs>
        <w:autoSpaceDE w:val="0"/>
        <w:autoSpaceDN w:val="0"/>
        <w:spacing w:line="259" w:lineRule="auto"/>
        <w:ind w:right="124"/>
        <w:contextualSpacing w:val="0"/>
      </w:pPr>
      <w:r w:rsidRPr="00DC2D2F">
        <w:t>The court exercises its powers under Family Procedure Rules 2010, Rule 9.15(8) to permit the parties not to attend the First Appointment hearing.</w:t>
      </w:r>
    </w:p>
    <w:p w14:paraId="4909C74F" w14:textId="77777777" w:rsidR="00057C5F" w:rsidRPr="00DC2D2F" w:rsidRDefault="00057C5F" w:rsidP="00FD657A"/>
    <w:p w14:paraId="093DCB7D" w14:textId="2065FB8D" w:rsidR="00367B36" w:rsidRPr="00367B36" w:rsidRDefault="00367B36" w:rsidP="00FD657A">
      <w:pPr>
        <w:pStyle w:val="ListParagraph"/>
        <w:widowControl w:val="0"/>
        <w:numPr>
          <w:ilvl w:val="0"/>
          <w:numId w:val="18"/>
        </w:numPr>
        <w:tabs>
          <w:tab w:val="left" w:pos="1000"/>
          <w:tab w:val="left" w:pos="1001"/>
        </w:tabs>
        <w:autoSpaceDE w:val="0"/>
        <w:autoSpaceDN w:val="0"/>
        <w:spacing w:line="240" w:lineRule="auto"/>
        <w:ind w:left="562" w:hanging="562"/>
        <w:contextualSpacing w:val="0"/>
      </w:pPr>
      <w:r w:rsidRPr="00DC2D2F">
        <w:t>There be the following further directions:</w:t>
      </w:r>
    </w:p>
    <w:p w14:paraId="7C5BCF69" w14:textId="6930E707" w:rsidR="00367B36" w:rsidRPr="00012EDD" w:rsidRDefault="00367B36" w:rsidP="00FD657A">
      <w:pPr>
        <w:pStyle w:val="ListParagraph"/>
        <w:widowControl w:val="0"/>
        <w:numPr>
          <w:ilvl w:val="1"/>
          <w:numId w:val="18"/>
        </w:numPr>
        <w:tabs>
          <w:tab w:val="left" w:pos="1721"/>
        </w:tabs>
        <w:autoSpaceDE w:val="0"/>
        <w:autoSpaceDN w:val="0"/>
        <w:spacing w:line="240" w:lineRule="auto"/>
        <w:ind w:left="1134" w:right="117" w:hanging="567"/>
        <w:contextualSpacing w:val="0"/>
      </w:pPr>
      <w:r w:rsidRPr="00EC005B">
        <w:rPr>
          <w:iCs/>
          <w:color w:val="FF0000"/>
          <w:szCs w:val="28"/>
        </w:rPr>
        <w:lastRenderedPageBreak/>
        <w:t>[</w:t>
      </w:r>
      <w:r>
        <w:rPr>
          <w:i/>
          <w:color w:val="FF0000"/>
          <w:szCs w:val="28"/>
        </w:rPr>
        <w:t>insert</w:t>
      </w:r>
      <w:r w:rsidRPr="00EC005B">
        <w:rPr>
          <w:color w:val="FF0000"/>
          <w:szCs w:val="28"/>
        </w:rPr>
        <w:t>]</w:t>
      </w:r>
    </w:p>
    <w:p w14:paraId="67D0ABC0" w14:textId="77777777" w:rsidR="00B84370" w:rsidRDefault="00B84370" w:rsidP="00FD657A"/>
    <w:p w14:paraId="4B59D405" w14:textId="77777777" w:rsidR="009D077F" w:rsidRPr="00B84370" w:rsidRDefault="009D077F" w:rsidP="00FD657A"/>
    <w:p w14:paraId="66BBA4A9" w14:textId="005FD907" w:rsidR="00AA3841" w:rsidRPr="00F47FF5" w:rsidRDefault="00B84370" w:rsidP="00FD657A">
      <w:r w:rsidRPr="00B84370">
        <w:t>Dated</w:t>
      </w:r>
      <w:r w:rsidR="00F47FF5">
        <w:t xml:space="preserve"> </w:t>
      </w:r>
      <w:r w:rsidR="00F47FF5">
        <w:rPr>
          <w:color w:val="FF0000"/>
        </w:rPr>
        <w:t>[</w:t>
      </w:r>
      <w:r w:rsidR="00F47FF5" w:rsidRPr="00B41CD6">
        <w:rPr>
          <w:i/>
          <w:color w:val="FF0000"/>
        </w:rPr>
        <w:t>date</w:t>
      </w:r>
      <w:r w:rsidR="00F47FF5">
        <w:rPr>
          <w:color w:val="FF0000"/>
        </w:rPr>
        <w:t>]</w:t>
      </w:r>
      <w:r w:rsidR="00AA3841">
        <w:rPr>
          <w:color w:val="FF0000"/>
        </w:rPr>
        <w:tab/>
      </w:r>
      <w:r w:rsidR="00AA3841">
        <w:rPr>
          <w:color w:val="FF0000"/>
        </w:rPr>
        <w:tab/>
      </w:r>
      <w:r w:rsidR="00AA3841">
        <w:rPr>
          <w:color w:val="FF0000"/>
        </w:rPr>
        <w:tab/>
      </w:r>
      <w:r w:rsidR="00AA3841">
        <w:rPr>
          <w:color w:val="FF0000"/>
        </w:rPr>
        <w:tab/>
      </w:r>
      <w:r w:rsidR="00AA3841">
        <w:rPr>
          <w:color w:val="FF0000"/>
        </w:rPr>
        <w:tab/>
      </w:r>
      <w:r w:rsidR="00AA3841">
        <w:rPr>
          <w:color w:val="FF0000"/>
        </w:rPr>
        <w:tab/>
      </w:r>
      <w:r w:rsidR="00AA3841">
        <w:t xml:space="preserve">Approved by </w:t>
      </w:r>
      <w:r w:rsidR="00AA3841">
        <w:rPr>
          <w:color w:val="FF0000"/>
        </w:rPr>
        <w:t>[</w:t>
      </w:r>
      <w:r w:rsidR="00AA3841">
        <w:rPr>
          <w:i/>
          <w:color w:val="FF0000"/>
        </w:rPr>
        <w:t>name</w:t>
      </w:r>
      <w:r w:rsidR="00AA3841">
        <w:rPr>
          <w:color w:val="FF0000"/>
        </w:rPr>
        <w:t>]</w:t>
      </w:r>
    </w:p>
    <w:p w14:paraId="5027938A" w14:textId="47A8E280" w:rsidR="00B84370" w:rsidRPr="00F47FF5" w:rsidRDefault="00B84370" w:rsidP="00FD657A"/>
    <w:sectPr w:rsidR="00B84370" w:rsidRPr="00F47FF5" w:rsidSect="004A6454">
      <w:footerReference w:type="default" r:id="rId9"/>
      <w:headerReference w:type="first" r:id="rId10"/>
      <w:footerReference w:type="first" r:id="rId11"/>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A952" w14:textId="77777777" w:rsidR="00B828B2" w:rsidRDefault="00B828B2">
      <w:r>
        <w:separator/>
      </w:r>
    </w:p>
  </w:endnote>
  <w:endnote w:type="continuationSeparator" w:id="0">
    <w:p w14:paraId="435CDCB1" w14:textId="77777777" w:rsidR="00B828B2" w:rsidRDefault="00B8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87C5" w14:textId="77777777" w:rsidR="00FE6C08" w:rsidRPr="00FE6C08" w:rsidRDefault="00FE6C08" w:rsidP="00FE6C08">
    <w:pPr>
      <w:rPr>
        <w:iCs/>
        <w:sz w:val="18"/>
        <w:szCs w:val="18"/>
      </w:rPr>
    </w:pPr>
    <w:r w:rsidRPr="00FE6C08">
      <w:rPr>
        <w:iCs/>
        <w:sz w:val="18"/>
        <w:szCs w:val="18"/>
      </w:rPr>
      <w:t xml:space="preserve">Order 1.3: Consent Order under the Accelerated First Appointment Procedure </w:t>
    </w:r>
  </w:p>
  <w:p w14:paraId="795C7C6C"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2</w:t>
    </w:r>
    <w:r w:rsidRPr="004A645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AA42" w14:textId="77777777" w:rsidR="00FE6C08" w:rsidRPr="00FE6C08" w:rsidRDefault="00FE6C08" w:rsidP="00FE6C08">
    <w:pPr>
      <w:rPr>
        <w:iCs/>
        <w:sz w:val="18"/>
        <w:szCs w:val="18"/>
      </w:rPr>
    </w:pPr>
    <w:r w:rsidRPr="00FE6C08">
      <w:rPr>
        <w:iCs/>
        <w:sz w:val="18"/>
        <w:szCs w:val="18"/>
      </w:rPr>
      <w:t xml:space="preserve">Order 1.3: Consent Order under the Accelerated First Appointment Procedure </w:t>
    </w:r>
  </w:p>
  <w:p w14:paraId="00A6A1FD"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1</w:t>
    </w:r>
    <w:r w:rsidRPr="004A645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2E7E" w14:textId="77777777" w:rsidR="00B828B2" w:rsidRDefault="00B828B2">
      <w:r>
        <w:separator/>
      </w:r>
    </w:p>
  </w:footnote>
  <w:footnote w:type="continuationSeparator" w:id="0">
    <w:p w14:paraId="5992A627" w14:textId="77777777" w:rsidR="00B828B2" w:rsidRDefault="00B8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4A1" w14:textId="0BC5E1E9" w:rsidR="004A6454" w:rsidRPr="004A6454" w:rsidRDefault="00F83AFE" w:rsidP="004A6454">
    <w:pPr>
      <w:jc w:val="center"/>
      <w:rPr>
        <w:i/>
        <w:sz w:val="18"/>
        <w:szCs w:val="18"/>
      </w:rPr>
    </w:pPr>
    <w:r>
      <w:rPr>
        <w:i/>
        <w:sz w:val="18"/>
        <w:szCs w:val="18"/>
      </w:rPr>
      <w:t xml:space="preserve">Order </w:t>
    </w:r>
    <w:r w:rsidR="00FE6C08">
      <w:rPr>
        <w:i/>
        <w:sz w:val="18"/>
        <w:szCs w:val="18"/>
      </w:rPr>
      <w:t>1.</w:t>
    </w:r>
    <w:r>
      <w:rPr>
        <w:i/>
        <w:sz w:val="18"/>
        <w:szCs w:val="18"/>
      </w:rPr>
      <w:t xml:space="preserve">3: </w:t>
    </w:r>
    <w:r w:rsidR="00FE6C08">
      <w:rPr>
        <w:i/>
        <w:sz w:val="18"/>
        <w:szCs w:val="18"/>
      </w:rPr>
      <w:t xml:space="preserve">Consent Order under the Accelerated First Appointment Procedure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270C49"/>
    <w:multiLevelType w:val="hybridMultilevel"/>
    <w:tmpl w:val="105A8A6A"/>
    <w:lvl w:ilvl="0" w:tplc="8BD0326A">
      <w:start w:val="2"/>
      <w:numFmt w:val="decimal"/>
      <w:lvlText w:val="%1."/>
      <w:lvlJc w:val="left"/>
      <w:pPr>
        <w:ind w:left="1000" w:hanging="720"/>
      </w:pPr>
      <w:rPr>
        <w:rFonts w:ascii="Times New Roman" w:eastAsia="Times New Roman" w:hAnsi="Times New Roman" w:cs="Times New Roman" w:hint="default"/>
        <w:b w:val="0"/>
        <w:bCs w:val="0"/>
        <w:i w:val="0"/>
        <w:iCs w:val="0"/>
        <w:w w:val="100"/>
        <w:sz w:val="24"/>
        <w:szCs w:val="24"/>
        <w:lang w:val="en-US" w:eastAsia="en-US" w:bidi="ar-SA"/>
      </w:rPr>
    </w:lvl>
    <w:lvl w:ilvl="1" w:tplc="9182A336">
      <w:start w:val="1"/>
      <w:numFmt w:val="lowerLetter"/>
      <w:lvlText w:val="%2."/>
      <w:lvlJc w:val="left"/>
      <w:pPr>
        <w:ind w:left="1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39427D4">
      <w:numFmt w:val="bullet"/>
      <w:lvlText w:val="•"/>
      <w:lvlJc w:val="left"/>
      <w:pPr>
        <w:ind w:left="2576" w:hanging="360"/>
      </w:pPr>
      <w:rPr>
        <w:rFonts w:hint="default"/>
        <w:lang w:val="en-US" w:eastAsia="en-US" w:bidi="ar-SA"/>
      </w:rPr>
    </w:lvl>
    <w:lvl w:ilvl="3" w:tplc="53DEFC2C">
      <w:numFmt w:val="bullet"/>
      <w:lvlText w:val="•"/>
      <w:lvlJc w:val="left"/>
      <w:pPr>
        <w:ind w:left="3432" w:hanging="360"/>
      </w:pPr>
      <w:rPr>
        <w:rFonts w:hint="default"/>
        <w:lang w:val="en-US" w:eastAsia="en-US" w:bidi="ar-SA"/>
      </w:rPr>
    </w:lvl>
    <w:lvl w:ilvl="4" w:tplc="D8ACD234">
      <w:numFmt w:val="bullet"/>
      <w:lvlText w:val="•"/>
      <w:lvlJc w:val="left"/>
      <w:pPr>
        <w:ind w:left="4288" w:hanging="360"/>
      </w:pPr>
      <w:rPr>
        <w:rFonts w:hint="default"/>
        <w:lang w:val="en-US" w:eastAsia="en-US" w:bidi="ar-SA"/>
      </w:rPr>
    </w:lvl>
    <w:lvl w:ilvl="5" w:tplc="BA9C88B0">
      <w:numFmt w:val="bullet"/>
      <w:lvlText w:val="•"/>
      <w:lvlJc w:val="left"/>
      <w:pPr>
        <w:ind w:left="5145" w:hanging="360"/>
      </w:pPr>
      <w:rPr>
        <w:rFonts w:hint="default"/>
        <w:lang w:val="en-US" w:eastAsia="en-US" w:bidi="ar-SA"/>
      </w:rPr>
    </w:lvl>
    <w:lvl w:ilvl="6" w:tplc="6A361D32">
      <w:numFmt w:val="bullet"/>
      <w:lvlText w:val="•"/>
      <w:lvlJc w:val="left"/>
      <w:pPr>
        <w:ind w:left="6001" w:hanging="360"/>
      </w:pPr>
      <w:rPr>
        <w:rFonts w:hint="default"/>
        <w:lang w:val="en-US" w:eastAsia="en-US" w:bidi="ar-SA"/>
      </w:rPr>
    </w:lvl>
    <w:lvl w:ilvl="7" w:tplc="75F00F84">
      <w:numFmt w:val="bullet"/>
      <w:lvlText w:val="•"/>
      <w:lvlJc w:val="left"/>
      <w:pPr>
        <w:ind w:left="6857" w:hanging="360"/>
      </w:pPr>
      <w:rPr>
        <w:rFonts w:hint="default"/>
        <w:lang w:val="en-US" w:eastAsia="en-US" w:bidi="ar-SA"/>
      </w:rPr>
    </w:lvl>
    <w:lvl w:ilvl="8" w:tplc="AEDA90F6">
      <w:numFmt w:val="bullet"/>
      <w:lvlText w:val="•"/>
      <w:lvlJc w:val="left"/>
      <w:pPr>
        <w:ind w:left="7713" w:hanging="360"/>
      </w:pPr>
      <w:rPr>
        <w:rFonts w:hint="default"/>
        <w:lang w:val="en-US" w:eastAsia="en-US" w:bidi="ar-SA"/>
      </w:rPr>
    </w:lvl>
  </w:abstractNum>
  <w:abstractNum w:abstractNumId="4"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43C4970"/>
    <w:multiLevelType w:val="multilevel"/>
    <w:tmpl w:val="2A30BAF4"/>
    <w:lvl w:ilvl="0">
      <w:start w:val="1"/>
      <w:numFmt w:val="decimal"/>
      <w:lvlText w:val="%1."/>
      <w:lvlJc w:val="left"/>
      <w:pPr>
        <w:tabs>
          <w:tab w:val="num" w:pos="567"/>
        </w:tabs>
        <w:ind w:left="567" w:hanging="567"/>
      </w:pPr>
      <w:rPr>
        <w:rFonts w:hint="default"/>
        <w:i w:val="0"/>
        <w:color w:val="auto"/>
      </w:rPr>
    </w:lvl>
    <w:lvl w:ilvl="1">
      <w:start w:val="1"/>
      <w:numFmt w:val="lowerLetter"/>
      <w:lvlText w:val="%2."/>
      <w:lvlJc w:val="left"/>
      <w:pPr>
        <w:tabs>
          <w:tab w:val="num" w:pos="1440"/>
        </w:tabs>
        <w:ind w:left="567" w:firstLine="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41BF74D4"/>
    <w:multiLevelType w:val="hybridMultilevel"/>
    <w:tmpl w:val="8626CA62"/>
    <w:lvl w:ilvl="0" w:tplc="8B12A7D6">
      <w:start w:val="11"/>
      <w:numFmt w:val="decimal"/>
      <w:lvlText w:val="%1."/>
      <w:lvlJc w:val="left"/>
      <w:pPr>
        <w:ind w:left="1000" w:hanging="720"/>
      </w:pPr>
      <w:rPr>
        <w:rFonts w:ascii="Times New Roman" w:eastAsia="Times New Roman" w:hAnsi="Times New Roman" w:cs="Times New Roman" w:hint="default"/>
        <w:b w:val="0"/>
        <w:bCs w:val="0"/>
        <w:i w:val="0"/>
        <w:iCs w:val="0"/>
        <w:w w:val="100"/>
        <w:sz w:val="24"/>
        <w:szCs w:val="24"/>
        <w:lang w:val="en-US" w:eastAsia="en-US" w:bidi="ar-SA"/>
      </w:rPr>
    </w:lvl>
    <w:lvl w:ilvl="1" w:tplc="2F2634A6">
      <w:numFmt w:val="bullet"/>
      <w:lvlText w:val="•"/>
      <w:lvlJc w:val="left"/>
      <w:pPr>
        <w:ind w:left="1842" w:hanging="720"/>
      </w:pPr>
      <w:rPr>
        <w:rFonts w:hint="default"/>
        <w:lang w:val="en-US" w:eastAsia="en-US" w:bidi="ar-SA"/>
      </w:rPr>
    </w:lvl>
    <w:lvl w:ilvl="2" w:tplc="45AA0130">
      <w:numFmt w:val="bullet"/>
      <w:lvlText w:val="•"/>
      <w:lvlJc w:val="left"/>
      <w:pPr>
        <w:ind w:left="2685" w:hanging="720"/>
      </w:pPr>
      <w:rPr>
        <w:rFonts w:hint="default"/>
        <w:lang w:val="en-US" w:eastAsia="en-US" w:bidi="ar-SA"/>
      </w:rPr>
    </w:lvl>
    <w:lvl w:ilvl="3" w:tplc="C6AC4822">
      <w:numFmt w:val="bullet"/>
      <w:lvlText w:val="•"/>
      <w:lvlJc w:val="left"/>
      <w:pPr>
        <w:ind w:left="3527" w:hanging="720"/>
      </w:pPr>
      <w:rPr>
        <w:rFonts w:hint="default"/>
        <w:lang w:val="en-US" w:eastAsia="en-US" w:bidi="ar-SA"/>
      </w:rPr>
    </w:lvl>
    <w:lvl w:ilvl="4" w:tplc="97F4F50E">
      <w:numFmt w:val="bullet"/>
      <w:lvlText w:val="•"/>
      <w:lvlJc w:val="left"/>
      <w:pPr>
        <w:ind w:left="4370" w:hanging="720"/>
      </w:pPr>
      <w:rPr>
        <w:rFonts w:hint="default"/>
        <w:lang w:val="en-US" w:eastAsia="en-US" w:bidi="ar-SA"/>
      </w:rPr>
    </w:lvl>
    <w:lvl w:ilvl="5" w:tplc="BD2CEBD8">
      <w:numFmt w:val="bullet"/>
      <w:lvlText w:val="•"/>
      <w:lvlJc w:val="left"/>
      <w:pPr>
        <w:ind w:left="5213" w:hanging="720"/>
      </w:pPr>
      <w:rPr>
        <w:rFonts w:hint="default"/>
        <w:lang w:val="en-US" w:eastAsia="en-US" w:bidi="ar-SA"/>
      </w:rPr>
    </w:lvl>
    <w:lvl w:ilvl="6" w:tplc="81A2C6A8">
      <w:numFmt w:val="bullet"/>
      <w:lvlText w:val="•"/>
      <w:lvlJc w:val="left"/>
      <w:pPr>
        <w:ind w:left="6055" w:hanging="720"/>
      </w:pPr>
      <w:rPr>
        <w:rFonts w:hint="default"/>
        <w:lang w:val="en-US" w:eastAsia="en-US" w:bidi="ar-SA"/>
      </w:rPr>
    </w:lvl>
    <w:lvl w:ilvl="7" w:tplc="B46AE684">
      <w:numFmt w:val="bullet"/>
      <w:lvlText w:val="•"/>
      <w:lvlJc w:val="left"/>
      <w:pPr>
        <w:ind w:left="6898" w:hanging="720"/>
      </w:pPr>
      <w:rPr>
        <w:rFonts w:hint="default"/>
        <w:lang w:val="en-US" w:eastAsia="en-US" w:bidi="ar-SA"/>
      </w:rPr>
    </w:lvl>
    <w:lvl w:ilvl="8" w:tplc="F7FAF544">
      <w:numFmt w:val="bullet"/>
      <w:lvlText w:val="•"/>
      <w:lvlJc w:val="left"/>
      <w:pPr>
        <w:ind w:left="7741" w:hanging="720"/>
      </w:pPr>
      <w:rPr>
        <w:rFonts w:hint="default"/>
        <w:lang w:val="en-US" w:eastAsia="en-US" w:bidi="ar-SA"/>
      </w:rPr>
    </w:lvl>
  </w:abstractNum>
  <w:abstractNum w:abstractNumId="8" w15:restartNumberingAfterBreak="0">
    <w:nsid w:val="4A9B4E80"/>
    <w:multiLevelType w:val="hybridMultilevel"/>
    <w:tmpl w:val="BA861966"/>
    <w:lvl w:ilvl="0" w:tplc="AF04D676">
      <w:start w:val="5"/>
      <w:numFmt w:val="decimal"/>
      <w:lvlText w:val="%1."/>
      <w:lvlJc w:val="left"/>
      <w:pPr>
        <w:ind w:left="1000" w:hanging="720"/>
      </w:pPr>
      <w:rPr>
        <w:rFonts w:hint="default"/>
        <w:w w:val="100"/>
        <w:lang w:val="en-US" w:eastAsia="en-US" w:bidi="ar-SA"/>
      </w:rPr>
    </w:lvl>
    <w:lvl w:ilvl="1" w:tplc="FBD8100E">
      <w:numFmt w:val="bullet"/>
      <w:lvlText w:val="•"/>
      <w:lvlJc w:val="left"/>
      <w:pPr>
        <w:ind w:left="1842" w:hanging="720"/>
      </w:pPr>
      <w:rPr>
        <w:rFonts w:hint="default"/>
        <w:lang w:val="en-US" w:eastAsia="en-US" w:bidi="ar-SA"/>
      </w:rPr>
    </w:lvl>
    <w:lvl w:ilvl="2" w:tplc="5FFA62AA">
      <w:numFmt w:val="bullet"/>
      <w:lvlText w:val="•"/>
      <w:lvlJc w:val="left"/>
      <w:pPr>
        <w:ind w:left="2685" w:hanging="720"/>
      </w:pPr>
      <w:rPr>
        <w:rFonts w:hint="default"/>
        <w:lang w:val="en-US" w:eastAsia="en-US" w:bidi="ar-SA"/>
      </w:rPr>
    </w:lvl>
    <w:lvl w:ilvl="3" w:tplc="ACFCCF46">
      <w:numFmt w:val="bullet"/>
      <w:lvlText w:val="•"/>
      <w:lvlJc w:val="left"/>
      <w:pPr>
        <w:ind w:left="3527" w:hanging="720"/>
      </w:pPr>
      <w:rPr>
        <w:rFonts w:hint="default"/>
        <w:lang w:val="en-US" w:eastAsia="en-US" w:bidi="ar-SA"/>
      </w:rPr>
    </w:lvl>
    <w:lvl w:ilvl="4" w:tplc="5352C748">
      <w:numFmt w:val="bullet"/>
      <w:lvlText w:val="•"/>
      <w:lvlJc w:val="left"/>
      <w:pPr>
        <w:ind w:left="4370" w:hanging="720"/>
      </w:pPr>
      <w:rPr>
        <w:rFonts w:hint="default"/>
        <w:lang w:val="en-US" w:eastAsia="en-US" w:bidi="ar-SA"/>
      </w:rPr>
    </w:lvl>
    <w:lvl w:ilvl="5" w:tplc="B69CF5B2">
      <w:numFmt w:val="bullet"/>
      <w:lvlText w:val="•"/>
      <w:lvlJc w:val="left"/>
      <w:pPr>
        <w:ind w:left="5213" w:hanging="720"/>
      </w:pPr>
      <w:rPr>
        <w:rFonts w:hint="default"/>
        <w:lang w:val="en-US" w:eastAsia="en-US" w:bidi="ar-SA"/>
      </w:rPr>
    </w:lvl>
    <w:lvl w:ilvl="6" w:tplc="308A669E">
      <w:numFmt w:val="bullet"/>
      <w:lvlText w:val="•"/>
      <w:lvlJc w:val="left"/>
      <w:pPr>
        <w:ind w:left="6055" w:hanging="720"/>
      </w:pPr>
      <w:rPr>
        <w:rFonts w:hint="default"/>
        <w:lang w:val="en-US" w:eastAsia="en-US" w:bidi="ar-SA"/>
      </w:rPr>
    </w:lvl>
    <w:lvl w:ilvl="7" w:tplc="58925DF2">
      <w:numFmt w:val="bullet"/>
      <w:lvlText w:val="•"/>
      <w:lvlJc w:val="left"/>
      <w:pPr>
        <w:ind w:left="6898" w:hanging="720"/>
      </w:pPr>
      <w:rPr>
        <w:rFonts w:hint="default"/>
        <w:lang w:val="en-US" w:eastAsia="en-US" w:bidi="ar-SA"/>
      </w:rPr>
    </w:lvl>
    <w:lvl w:ilvl="8" w:tplc="6262A950">
      <w:numFmt w:val="bullet"/>
      <w:lvlText w:val="•"/>
      <w:lvlJc w:val="left"/>
      <w:pPr>
        <w:ind w:left="7741" w:hanging="720"/>
      </w:pPr>
      <w:rPr>
        <w:rFonts w:hint="default"/>
        <w:lang w:val="en-US" w:eastAsia="en-US" w:bidi="ar-SA"/>
      </w:rPr>
    </w:lvl>
  </w:abstractNum>
  <w:abstractNum w:abstractNumId="9"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0" w15:restartNumberingAfterBreak="0">
    <w:nsid w:val="64CE0C84"/>
    <w:multiLevelType w:val="hybridMultilevel"/>
    <w:tmpl w:val="C7746922"/>
    <w:lvl w:ilvl="0" w:tplc="1B9ECFEA">
      <w:start w:val="1"/>
      <w:numFmt w:val="decimal"/>
      <w:lvlText w:val="%1."/>
      <w:lvlJc w:val="left"/>
      <w:pPr>
        <w:ind w:left="1080" w:hanging="720"/>
      </w:pPr>
      <w:rPr>
        <w:rFonts w:hint="default"/>
      </w:rPr>
    </w:lvl>
    <w:lvl w:ilvl="1" w:tplc="B5D4F6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074DC7"/>
    <w:multiLevelType w:val="hybridMultilevel"/>
    <w:tmpl w:val="067039C2"/>
    <w:lvl w:ilvl="0" w:tplc="54EEB0F0">
      <w:start w:val="8"/>
      <w:numFmt w:val="decimal"/>
      <w:lvlText w:val="%1"/>
      <w:lvlJc w:val="left"/>
      <w:pPr>
        <w:ind w:left="1000" w:hanging="720"/>
      </w:pPr>
      <w:rPr>
        <w:rFonts w:ascii="Times New Roman" w:eastAsia="Times New Roman" w:hAnsi="Times New Roman" w:cs="Times New Roman" w:hint="default"/>
        <w:b w:val="0"/>
        <w:bCs w:val="0"/>
        <w:i w:val="0"/>
        <w:iCs w:val="0"/>
        <w:w w:val="100"/>
        <w:sz w:val="24"/>
        <w:szCs w:val="24"/>
        <w:lang w:val="en-US" w:eastAsia="en-US" w:bidi="ar-SA"/>
      </w:rPr>
    </w:lvl>
    <w:lvl w:ilvl="1" w:tplc="5748DCB2">
      <w:numFmt w:val="bullet"/>
      <w:lvlText w:val="•"/>
      <w:lvlJc w:val="left"/>
      <w:pPr>
        <w:ind w:left="1842" w:hanging="720"/>
      </w:pPr>
      <w:rPr>
        <w:rFonts w:hint="default"/>
        <w:lang w:val="en-US" w:eastAsia="en-US" w:bidi="ar-SA"/>
      </w:rPr>
    </w:lvl>
    <w:lvl w:ilvl="2" w:tplc="216ED0EE">
      <w:numFmt w:val="bullet"/>
      <w:lvlText w:val="•"/>
      <w:lvlJc w:val="left"/>
      <w:pPr>
        <w:ind w:left="2685" w:hanging="720"/>
      </w:pPr>
      <w:rPr>
        <w:rFonts w:hint="default"/>
        <w:lang w:val="en-US" w:eastAsia="en-US" w:bidi="ar-SA"/>
      </w:rPr>
    </w:lvl>
    <w:lvl w:ilvl="3" w:tplc="B15EF67A">
      <w:numFmt w:val="bullet"/>
      <w:lvlText w:val="•"/>
      <w:lvlJc w:val="left"/>
      <w:pPr>
        <w:ind w:left="3527" w:hanging="720"/>
      </w:pPr>
      <w:rPr>
        <w:rFonts w:hint="default"/>
        <w:lang w:val="en-US" w:eastAsia="en-US" w:bidi="ar-SA"/>
      </w:rPr>
    </w:lvl>
    <w:lvl w:ilvl="4" w:tplc="3D0A35FA">
      <w:numFmt w:val="bullet"/>
      <w:lvlText w:val="•"/>
      <w:lvlJc w:val="left"/>
      <w:pPr>
        <w:ind w:left="4370" w:hanging="720"/>
      </w:pPr>
      <w:rPr>
        <w:rFonts w:hint="default"/>
        <w:lang w:val="en-US" w:eastAsia="en-US" w:bidi="ar-SA"/>
      </w:rPr>
    </w:lvl>
    <w:lvl w:ilvl="5" w:tplc="325660D0">
      <w:numFmt w:val="bullet"/>
      <w:lvlText w:val="•"/>
      <w:lvlJc w:val="left"/>
      <w:pPr>
        <w:ind w:left="5213" w:hanging="720"/>
      </w:pPr>
      <w:rPr>
        <w:rFonts w:hint="default"/>
        <w:lang w:val="en-US" w:eastAsia="en-US" w:bidi="ar-SA"/>
      </w:rPr>
    </w:lvl>
    <w:lvl w:ilvl="6" w:tplc="6AA0D796">
      <w:numFmt w:val="bullet"/>
      <w:lvlText w:val="•"/>
      <w:lvlJc w:val="left"/>
      <w:pPr>
        <w:ind w:left="6055" w:hanging="720"/>
      </w:pPr>
      <w:rPr>
        <w:rFonts w:hint="default"/>
        <w:lang w:val="en-US" w:eastAsia="en-US" w:bidi="ar-SA"/>
      </w:rPr>
    </w:lvl>
    <w:lvl w:ilvl="7" w:tplc="2BCA5332">
      <w:numFmt w:val="bullet"/>
      <w:lvlText w:val="•"/>
      <w:lvlJc w:val="left"/>
      <w:pPr>
        <w:ind w:left="6898" w:hanging="720"/>
      </w:pPr>
      <w:rPr>
        <w:rFonts w:hint="default"/>
        <w:lang w:val="en-US" w:eastAsia="en-US" w:bidi="ar-SA"/>
      </w:rPr>
    </w:lvl>
    <w:lvl w:ilvl="8" w:tplc="174895C4">
      <w:numFmt w:val="bullet"/>
      <w:lvlText w:val="•"/>
      <w:lvlJc w:val="left"/>
      <w:pPr>
        <w:ind w:left="7741" w:hanging="720"/>
      </w:pPr>
      <w:rPr>
        <w:rFonts w:hint="default"/>
        <w:lang w:val="en-US" w:eastAsia="en-US" w:bidi="ar-SA"/>
      </w:rPr>
    </w:lvl>
  </w:abstractNum>
  <w:abstractNum w:abstractNumId="12" w15:restartNumberingAfterBreak="0">
    <w:nsid w:val="6E086A56"/>
    <w:multiLevelType w:val="hybridMultilevel"/>
    <w:tmpl w:val="081215CE"/>
    <w:lvl w:ilvl="0" w:tplc="E87A2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120690487">
    <w:abstractNumId w:val="13"/>
  </w:num>
  <w:num w:numId="2" w16cid:durableId="1306008676">
    <w:abstractNumId w:val="13"/>
  </w:num>
  <w:num w:numId="3" w16cid:durableId="1002006651">
    <w:abstractNumId w:val="13"/>
  </w:num>
  <w:num w:numId="4" w16cid:durableId="169104889">
    <w:abstractNumId w:val="13"/>
  </w:num>
  <w:num w:numId="5" w16cid:durableId="448474471">
    <w:abstractNumId w:val="13"/>
  </w:num>
  <w:num w:numId="6" w16cid:durableId="1582328058">
    <w:abstractNumId w:val="13"/>
  </w:num>
  <w:num w:numId="7" w16cid:durableId="1465584215">
    <w:abstractNumId w:val="13"/>
  </w:num>
  <w:num w:numId="8" w16cid:durableId="1407873041">
    <w:abstractNumId w:val="13"/>
  </w:num>
  <w:num w:numId="9" w16cid:durableId="1826775098">
    <w:abstractNumId w:val="13"/>
  </w:num>
  <w:num w:numId="10" w16cid:durableId="2016225720">
    <w:abstractNumId w:val="9"/>
  </w:num>
  <w:num w:numId="11" w16cid:durableId="109907229">
    <w:abstractNumId w:val="13"/>
  </w:num>
  <w:num w:numId="12" w16cid:durableId="319889167">
    <w:abstractNumId w:val="4"/>
  </w:num>
  <w:num w:numId="13" w16cid:durableId="975182705">
    <w:abstractNumId w:val="2"/>
  </w:num>
  <w:num w:numId="14" w16cid:durableId="599945520">
    <w:abstractNumId w:val="6"/>
  </w:num>
  <w:num w:numId="15" w16cid:durableId="1851211423">
    <w:abstractNumId w:val="13"/>
  </w:num>
  <w:num w:numId="16" w16cid:durableId="790973787">
    <w:abstractNumId w:val="0"/>
  </w:num>
  <w:num w:numId="17" w16cid:durableId="327368024">
    <w:abstractNumId w:val="1"/>
  </w:num>
  <w:num w:numId="18" w16cid:durableId="193079766">
    <w:abstractNumId w:val="5"/>
  </w:num>
  <w:num w:numId="19" w16cid:durableId="1731491570">
    <w:abstractNumId w:val="10"/>
  </w:num>
  <w:num w:numId="20" w16cid:durableId="1059325455">
    <w:abstractNumId w:val="12"/>
  </w:num>
  <w:num w:numId="21" w16cid:durableId="1699812034">
    <w:abstractNumId w:val="3"/>
  </w:num>
  <w:num w:numId="22" w16cid:durableId="1955016205">
    <w:abstractNumId w:val="7"/>
  </w:num>
  <w:num w:numId="23" w16cid:durableId="109932227">
    <w:abstractNumId w:val="11"/>
  </w:num>
  <w:num w:numId="24" w16cid:durableId="617680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6"/>
    <w:rsid w:val="00012EDD"/>
    <w:rsid w:val="00030C9C"/>
    <w:rsid w:val="00036F24"/>
    <w:rsid w:val="000403B7"/>
    <w:rsid w:val="000572E3"/>
    <w:rsid w:val="00057600"/>
    <w:rsid w:val="00057C5F"/>
    <w:rsid w:val="00063D96"/>
    <w:rsid w:val="0007152F"/>
    <w:rsid w:val="00080BC0"/>
    <w:rsid w:val="000817CD"/>
    <w:rsid w:val="000A610F"/>
    <w:rsid w:val="000A6825"/>
    <w:rsid w:val="000D20B1"/>
    <w:rsid w:val="000D7F2A"/>
    <w:rsid w:val="000F2253"/>
    <w:rsid w:val="000F288A"/>
    <w:rsid w:val="000F4704"/>
    <w:rsid w:val="0010692F"/>
    <w:rsid w:val="0013041B"/>
    <w:rsid w:val="001340D1"/>
    <w:rsid w:val="0014089F"/>
    <w:rsid w:val="00146EDC"/>
    <w:rsid w:val="001558F4"/>
    <w:rsid w:val="00160EB0"/>
    <w:rsid w:val="00164CB5"/>
    <w:rsid w:val="00165CF1"/>
    <w:rsid w:val="001841C4"/>
    <w:rsid w:val="0018623E"/>
    <w:rsid w:val="0018752E"/>
    <w:rsid w:val="001A744A"/>
    <w:rsid w:val="001B2F69"/>
    <w:rsid w:val="001C2966"/>
    <w:rsid w:val="001C47F8"/>
    <w:rsid w:val="001E23A3"/>
    <w:rsid w:val="001E7838"/>
    <w:rsid w:val="0020120B"/>
    <w:rsid w:val="0021142A"/>
    <w:rsid w:val="00211884"/>
    <w:rsid w:val="00213471"/>
    <w:rsid w:val="00213BF1"/>
    <w:rsid w:val="002367EC"/>
    <w:rsid w:val="00246153"/>
    <w:rsid w:val="00250E7F"/>
    <w:rsid w:val="00253F61"/>
    <w:rsid w:val="0025528B"/>
    <w:rsid w:val="002565FA"/>
    <w:rsid w:val="002906BA"/>
    <w:rsid w:val="002972C8"/>
    <w:rsid w:val="002A14EE"/>
    <w:rsid w:val="002A2255"/>
    <w:rsid w:val="002B0E49"/>
    <w:rsid w:val="002B237E"/>
    <w:rsid w:val="002B60EB"/>
    <w:rsid w:val="002C0EB6"/>
    <w:rsid w:val="002C6D6C"/>
    <w:rsid w:val="002D0C48"/>
    <w:rsid w:val="002D2D76"/>
    <w:rsid w:val="002F4FF0"/>
    <w:rsid w:val="00311B36"/>
    <w:rsid w:val="00313643"/>
    <w:rsid w:val="00315B24"/>
    <w:rsid w:val="0031612A"/>
    <w:rsid w:val="003271CC"/>
    <w:rsid w:val="00337662"/>
    <w:rsid w:val="00342FAA"/>
    <w:rsid w:val="0034373A"/>
    <w:rsid w:val="003443EB"/>
    <w:rsid w:val="00346213"/>
    <w:rsid w:val="00357170"/>
    <w:rsid w:val="00366645"/>
    <w:rsid w:val="00367B36"/>
    <w:rsid w:val="003714E4"/>
    <w:rsid w:val="00371E3F"/>
    <w:rsid w:val="0037760A"/>
    <w:rsid w:val="00385445"/>
    <w:rsid w:val="003861EA"/>
    <w:rsid w:val="0039181E"/>
    <w:rsid w:val="003A100D"/>
    <w:rsid w:val="003C5946"/>
    <w:rsid w:val="00415FB4"/>
    <w:rsid w:val="00463D6C"/>
    <w:rsid w:val="004719B0"/>
    <w:rsid w:val="00471B40"/>
    <w:rsid w:val="00496EBA"/>
    <w:rsid w:val="0049738A"/>
    <w:rsid w:val="004A6454"/>
    <w:rsid w:val="004B0769"/>
    <w:rsid w:val="004B66CB"/>
    <w:rsid w:val="004C6659"/>
    <w:rsid w:val="004E5B69"/>
    <w:rsid w:val="004E7AD0"/>
    <w:rsid w:val="0050591D"/>
    <w:rsid w:val="0050749A"/>
    <w:rsid w:val="0053224D"/>
    <w:rsid w:val="00534021"/>
    <w:rsid w:val="005444D1"/>
    <w:rsid w:val="00551A33"/>
    <w:rsid w:val="005679FF"/>
    <w:rsid w:val="00577F10"/>
    <w:rsid w:val="00590A17"/>
    <w:rsid w:val="00593734"/>
    <w:rsid w:val="00597063"/>
    <w:rsid w:val="005B2E7B"/>
    <w:rsid w:val="005B5071"/>
    <w:rsid w:val="005C0C64"/>
    <w:rsid w:val="005C335E"/>
    <w:rsid w:val="005E2342"/>
    <w:rsid w:val="005E518C"/>
    <w:rsid w:val="005F5832"/>
    <w:rsid w:val="0061399A"/>
    <w:rsid w:val="00622A22"/>
    <w:rsid w:val="006235FE"/>
    <w:rsid w:val="00624460"/>
    <w:rsid w:val="00625370"/>
    <w:rsid w:val="00647ABC"/>
    <w:rsid w:val="00647AFC"/>
    <w:rsid w:val="0066584F"/>
    <w:rsid w:val="00692763"/>
    <w:rsid w:val="006E0640"/>
    <w:rsid w:val="006E19DB"/>
    <w:rsid w:val="006E6ECF"/>
    <w:rsid w:val="006F3C08"/>
    <w:rsid w:val="006F4DF9"/>
    <w:rsid w:val="007019A4"/>
    <w:rsid w:val="007050DE"/>
    <w:rsid w:val="00725686"/>
    <w:rsid w:val="0073419E"/>
    <w:rsid w:val="007420DD"/>
    <w:rsid w:val="00747403"/>
    <w:rsid w:val="0075120B"/>
    <w:rsid w:val="00755133"/>
    <w:rsid w:val="00771DC4"/>
    <w:rsid w:val="00773160"/>
    <w:rsid w:val="00775D77"/>
    <w:rsid w:val="00793303"/>
    <w:rsid w:val="007949B6"/>
    <w:rsid w:val="007B0810"/>
    <w:rsid w:val="007B2367"/>
    <w:rsid w:val="007B534C"/>
    <w:rsid w:val="0080741C"/>
    <w:rsid w:val="00810735"/>
    <w:rsid w:val="00810B59"/>
    <w:rsid w:val="00822FA7"/>
    <w:rsid w:val="00830546"/>
    <w:rsid w:val="00840988"/>
    <w:rsid w:val="00840F34"/>
    <w:rsid w:val="00851600"/>
    <w:rsid w:val="008918EB"/>
    <w:rsid w:val="00891D40"/>
    <w:rsid w:val="008A2630"/>
    <w:rsid w:val="008A5136"/>
    <w:rsid w:val="008B1C07"/>
    <w:rsid w:val="008C1F2E"/>
    <w:rsid w:val="008C4365"/>
    <w:rsid w:val="008C647F"/>
    <w:rsid w:val="008E6537"/>
    <w:rsid w:val="008E78AE"/>
    <w:rsid w:val="008F6170"/>
    <w:rsid w:val="00900F2A"/>
    <w:rsid w:val="00901F03"/>
    <w:rsid w:val="00905BCB"/>
    <w:rsid w:val="0092231E"/>
    <w:rsid w:val="00933AF7"/>
    <w:rsid w:val="009401CC"/>
    <w:rsid w:val="00942066"/>
    <w:rsid w:val="009841BA"/>
    <w:rsid w:val="00984A0C"/>
    <w:rsid w:val="009A2960"/>
    <w:rsid w:val="009A6C89"/>
    <w:rsid w:val="009A75E6"/>
    <w:rsid w:val="009C31F2"/>
    <w:rsid w:val="009C4D93"/>
    <w:rsid w:val="009D077F"/>
    <w:rsid w:val="009D1037"/>
    <w:rsid w:val="00A069C8"/>
    <w:rsid w:val="00A30764"/>
    <w:rsid w:val="00A313A5"/>
    <w:rsid w:val="00A4119D"/>
    <w:rsid w:val="00A6769D"/>
    <w:rsid w:val="00A74C08"/>
    <w:rsid w:val="00A75B13"/>
    <w:rsid w:val="00A77DBD"/>
    <w:rsid w:val="00A97767"/>
    <w:rsid w:val="00AA3841"/>
    <w:rsid w:val="00AB75FF"/>
    <w:rsid w:val="00AE0AC1"/>
    <w:rsid w:val="00AE5B2D"/>
    <w:rsid w:val="00AF28B0"/>
    <w:rsid w:val="00AF2F37"/>
    <w:rsid w:val="00B0173F"/>
    <w:rsid w:val="00B07027"/>
    <w:rsid w:val="00B202C8"/>
    <w:rsid w:val="00B25DBF"/>
    <w:rsid w:val="00B34FE2"/>
    <w:rsid w:val="00B352C5"/>
    <w:rsid w:val="00B41883"/>
    <w:rsid w:val="00B41CD6"/>
    <w:rsid w:val="00B44D63"/>
    <w:rsid w:val="00B4593D"/>
    <w:rsid w:val="00B71C84"/>
    <w:rsid w:val="00B72619"/>
    <w:rsid w:val="00B8116A"/>
    <w:rsid w:val="00B8239B"/>
    <w:rsid w:val="00B828B2"/>
    <w:rsid w:val="00B84370"/>
    <w:rsid w:val="00B90B5F"/>
    <w:rsid w:val="00BA2638"/>
    <w:rsid w:val="00BA3298"/>
    <w:rsid w:val="00BB2FD1"/>
    <w:rsid w:val="00BE4F34"/>
    <w:rsid w:val="00BE61A2"/>
    <w:rsid w:val="00BF32A1"/>
    <w:rsid w:val="00C01BA0"/>
    <w:rsid w:val="00C11B60"/>
    <w:rsid w:val="00C13E64"/>
    <w:rsid w:val="00C17FEB"/>
    <w:rsid w:val="00C20494"/>
    <w:rsid w:val="00C27993"/>
    <w:rsid w:val="00C404C7"/>
    <w:rsid w:val="00C414BD"/>
    <w:rsid w:val="00C41A07"/>
    <w:rsid w:val="00C42843"/>
    <w:rsid w:val="00C56C1E"/>
    <w:rsid w:val="00C661C5"/>
    <w:rsid w:val="00C75D5F"/>
    <w:rsid w:val="00C76CDA"/>
    <w:rsid w:val="00C813DC"/>
    <w:rsid w:val="00CA0DE6"/>
    <w:rsid w:val="00CA60B7"/>
    <w:rsid w:val="00CA77F5"/>
    <w:rsid w:val="00CD2776"/>
    <w:rsid w:val="00CD602C"/>
    <w:rsid w:val="00CE69E7"/>
    <w:rsid w:val="00D04FB1"/>
    <w:rsid w:val="00D07FED"/>
    <w:rsid w:val="00D15EC3"/>
    <w:rsid w:val="00D24586"/>
    <w:rsid w:val="00D2461B"/>
    <w:rsid w:val="00D66C3B"/>
    <w:rsid w:val="00D66EF2"/>
    <w:rsid w:val="00D73913"/>
    <w:rsid w:val="00DA6A2D"/>
    <w:rsid w:val="00DC2D2F"/>
    <w:rsid w:val="00DE2401"/>
    <w:rsid w:val="00E00E84"/>
    <w:rsid w:val="00E04433"/>
    <w:rsid w:val="00E135B5"/>
    <w:rsid w:val="00E14282"/>
    <w:rsid w:val="00E17242"/>
    <w:rsid w:val="00E179BF"/>
    <w:rsid w:val="00E30077"/>
    <w:rsid w:val="00E31658"/>
    <w:rsid w:val="00E34EB3"/>
    <w:rsid w:val="00E36238"/>
    <w:rsid w:val="00E55E23"/>
    <w:rsid w:val="00E6028A"/>
    <w:rsid w:val="00E617E6"/>
    <w:rsid w:val="00E63ED3"/>
    <w:rsid w:val="00E72FF8"/>
    <w:rsid w:val="00E8573C"/>
    <w:rsid w:val="00E86CEB"/>
    <w:rsid w:val="00EA147B"/>
    <w:rsid w:val="00EA215A"/>
    <w:rsid w:val="00EC005B"/>
    <w:rsid w:val="00EC6BDF"/>
    <w:rsid w:val="00ED788B"/>
    <w:rsid w:val="00EE1703"/>
    <w:rsid w:val="00EE41EA"/>
    <w:rsid w:val="00EF17DC"/>
    <w:rsid w:val="00F0223A"/>
    <w:rsid w:val="00F07A47"/>
    <w:rsid w:val="00F31EFD"/>
    <w:rsid w:val="00F42FFE"/>
    <w:rsid w:val="00F43E82"/>
    <w:rsid w:val="00F440A7"/>
    <w:rsid w:val="00F47FF5"/>
    <w:rsid w:val="00F60BEB"/>
    <w:rsid w:val="00F64A9B"/>
    <w:rsid w:val="00F66047"/>
    <w:rsid w:val="00F67793"/>
    <w:rsid w:val="00F76A64"/>
    <w:rsid w:val="00F77E4C"/>
    <w:rsid w:val="00F83AFE"/>
    <w:rsid w:val="00F90293"/>
    <w:rsid w:val="00F9450D"/>
    <w:rsid w:val="00FB5B00"/>
    <w:rsid w:val="00FC28CD"/>
    <w:rsid w:val="00FC62C8"/>
    <w:rsid w:val="00FD657A"/>
    <w:rsid w:val="00FE6C08"/>
    <w:rsid w:val="00FF5EAD"/>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B4AF49C"/>
  <w14:defaultImageDpi w14:val="96"/>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41C"/>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E30077"/>
    <w:pPr>
      <w:outlineLvl w:val="1"/>
    </w:pPr>
    <w:rPr>
      <w:b/>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1"/>
    <w:qFormat/>
    <w:rsid w:val="00057C5F"/>
    <w:pPr>
      <w:spacing w:line="276" w:lineRule="auto"/>
      <w:ind w:left="720"/>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CommentSubject">
    <w:name w:val="annotation subject"/>
    <w:basedOn w:val="CommentText"/>
    <w:next w:val="CommentText"/>
    <w:link w:val="CommentSubjectChar"/>
    <w:semiHidden/>
    <w:unhideWhenUsed/>
    <w:rsid w:val="00FE6C08"/>
    <w:rPr>
      <w:b/>
      <w:bCs/>
      <w:sz w:val="20"/>
      <w:szCs w:val="20"/>
    </w:rPr>
  </w:style>
  <w:style w:type="character" w:customStyle="1" w:styleId="CommentSubjectChar">
    <w:name w:val="Comment Subject Char"/>
    <w:basedOn w:val="CommentTextChar"/>
    <w:link w:val="CommentSubject"/>
    <w:semiHidden/>
    <w:rsid w:val="00FE6C08"/>
    <w:rPr>
      <w:rFonts w:cs="Times New Roman"/>
      <w:b/>
      <w:bCs/>
      <w:sz w:val="24"/>
      <w:lang w:val="en-GB" w:eastAsia="en-US"/>
    </w:rPr>
  </w:style>
  <w:style w:type="paragraph" w:styleId="BodyText">
    <w:name w:val="Body Text"/>
    <w:basedOn w:val="Normal"/>
    <w:link w:val="BodyTextChar"/>
    <w:uiPriority w:val="1"/>
    <w:qFormat/>
    <w:rsid w:val="00F90293"/>
    <w:pPr>
      <w:widowControl w:val="0"/>
      <w:autoSpaceDE w:val="0"/>
      <w:autoSpaceDN w:val="0"/>
    </w:pPr>
    <w:rPr>
      <w:lang w:val="en-US"/>
    </w:rPr>
  </w:style>
  <w:style w:type="character" w:customStyle="1" w:styleId="BodyTextChar">
    <w:name w:val="Body Text Char"/>
    <w:basedOn w:val="DefaultParagraphFont"/>
    <w:link w:val="BodyText"/>
    <w:uiPriority w:val="1"/>
    <w:rsid w:val="00F90293"/>
    <w:rPr>
      <w:sz w:val="24"/>
      <w:szCs w:val="24"/>
      <w:lang w:val="en-US" w:eastAsia="en-US"/>
    </w:rPr>
  </w:style>
  <w:style w:type="paragraph" w:styleId="Revision">
    <w:name w:val="Revision"/>
    <w:hidden/>
    <w:uiPriority w:val="99"/>
    <w:semiHidden/>
    <w:rsid w:val="00FF5EAD"/>
    <w:rPr>
      <w:sz w:val="24"/>
      <w:szCs w:val="24"/>
      <w:lang w:eastAsia="en-US"/>
    </w:rPr>
  </w:style>
  <w:style w:type="character" w:customStyle="1" w:styleId="Heading2Char">
    <w:name w:val="Heading 2 Char"/>
    <w:basedOn w:val="DefaultParagraphFont"/>
    <w:link w:val="Heading2"/>
    <w:rsid w:val="00E30077"/>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3\Solicitor\Orders\Text\Legal%20Services%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Legal Services Order.dot</Template>
  <TotalTime>17</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14</cp:revision>
  <cp:lastPrinted>2015-04-27T15:27:00Z</cp:lastPrinted>
  <dcterms:created xsi:type="dcterms:W3CDTF">2022-10-31T11:34:00Z</dcterms:created>
  <dcterms:modified xsi:type="dcterms:W3CDTF">2023-05-12T10:41:00Z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